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ascii="Times New Roman" w:hAnsi="Times New Roman"/>
          <w:sz w:val="24"/>
        </w:rPr>
        <w:tab/>
        <w:t xml:space="preserve">Na temelju članka 35.b Zakona o lokalnoj i područnoj (regionalnoj) samoupravi („Narodne novine“ broj </w:t>
      </w:r>
      <w:r>
        <w:rPr>
          <w:rFonts w:ascii="Times New Roman" w:hAnsi="Times New Roman"/>
          <w:color w:val="000000"/>
          <w:sz w:val="24"/>
        </w:rPr>
        <w:t>33/01, 60/01. – vjerodostojno tumačenje, 129/05, 109/07, 125/08, 36/09, 150/11, 144/12, 19/13., – pročišćeni tekst 137/15. – ispravak i 123/17) i članka</w:t>
      </w:r>
      <w:r>
        <w:rPr>
          <w:rFonts w:ascii="Times New Roman" w:hAnsi="Times New Roman"/>
          <w:sz w:val="24"/>
        </w:rPr>
        <w:t xml:space="preserve"> 32. Statuta Općine Kloštar Podravski („Službeni glasnik Koprivničko-križevačke županije“ broj 6/13 i 3/18), Općinsko vijeće Općine Kloštar Podravski na 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hr-HR" w:eastAsia="hr-HR" w:bidi="ar-SA"/>
        </w:rPr>
        <w:t>3.</w:t>
      </w:r>
      <w:r>
        <w:rPr>
          <w:rFonts w:ascii="Times New Roman" w:hAnsi="Times New Roman"/>
          <w:sz w:val="24"/>
        </w:rPr>
        <w:t xml:space="preserve"> sjednici, održanoj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hr-HR" w:eastAsia="hr-HR" w:bidi="ar-SA"/>
        </w:rPr>
        <w:t xml:space="preserve">13. rujna </w:t>
      </w:r>
      <w:r>
        <w:rPr>
          <w:rFonts w:ascii="Times New Roman" w:hAnsi="Times New Roman"/>
          <w:sz w:val="24"/>
        </w:rPr>
        <w:t>2019. donijelo je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A K L J U Č A K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usvajanju Izvješća o radu općinskog načelnika Općine Kloštar Podravski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razdoblje od 1. siječnja do 30. lipnja  2019. godine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ascii="Times New Roman" w:hAnsi="Times New Roman"/>
          <w:sz w:val="24"/>
        </w:rPr>
        <w:tab/>
        <w:t xml:space="preserve">Usvaja se Izvješće o radu općinskog načelnika Općine Kloštar Podravski za razdoblje od 1. siječnja do 30. lipnja 2019. godine KLASA: 022-05/19-01/04, URBROJ: 2137/16-19-01 od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hr-HR" w:eastAsia="hr-HR" w:bidi="ar-SA"/>
        </w:rPr>
        <w:t xml:space="preserve">13. rujna </w:t>
      </w:r>
      <w:r>
        <w:rPr>
          <w:rFonts w:ascii="Times New Roman" w:hAnsi="Times New Roman"/>
          <w:sz w:val="24"/>
        </w:rPr>
        <w:t>2019. godine.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Izvješće iz točke I. ovoga Zaključka njegov je sastavni dio i nalazi se u prilogu.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Ovaj Zaključak objavit će se u „Službenom glasniku Koprivničko-križevačke županije“.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KLOŠTAR PODRAVSKI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ascii="Times New Roman" w:hAnsi="Times New Roman"/>
          <w:sz w:val="24"/>
        </w:rPr>
        <w:t>KLASA: 022-05/19-01/05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ascii="Times New Roman" w:hAnsi="Times New Roman"/>
          <w:sz w:val="24"/>
        </w:rPr>
        <w:t>URBROJ: 2137/16-19-01</w:t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Kloštar Podravski,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2"/>
          <w:lang w:val="hr-HR" w:eastAsia="hr-HR" w:bidi="ar-SA"/>
        </w:rPr>
        <w:t>13. rujna</w:t>
      </w:r>
      <w:r>
        <w:rPr>
          <w:rFonts w:ascii="Times New Roman" w:hAnsi="Times New Roman"/>
          <w:sz w:val="24"/>
        </w:rPr>
        <w:t xml:space="preserve"> 2019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      PREDSJEDNIK: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 xml:space="preserve">                 Antun Karas</w:t>
      </w:r>
    </w:p>
    <w:p>
      <w:pPr>
        <w:pStyle w:val="Normal"/>
        <w:widowControl w:val="false"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13af8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163</Words>
  <Characters>962</Characters>
  <CharactersWithSpaces>1164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2019-09-10T10:58:00Z</dcterms:created>
  <dc:creator>Opcina Klostar Podravski</dc:creator>
  <dc:description/>
  <dc:language>hr-HR</dc:language>
  <cp:lastModifiedBy/>
  <cp:lastPrinted>2019-09-23T08:17:51Z</cp:lastPrinted>
  <dcterms:modified xsi:type="dcterms:W3CDTF">2019-09-24T08:37:59Z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