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lang w:val="hr-HR"/>
        </w:rPr>
      </w:pPr>
      <w:r>
        <w:rPr>
          <w:rFonts w:ascii="Times New Roman" w:hAnsi="Times New Roman"/>
          <w:lang w:val="hr-HR"/>
        </w:rPr>
      </w:r>
    </w:p>
    <w:p>
      <w:pPr>
        <w:pStyle w:val="Tijeloteksta"/>
        <w:ind w:firstLine="720"/>
        <w:rPr/>
      </w:pPr>
      <w:r>
        <w:rPr/>
        <w:tab/>
        <w:t>Na temelju članka 17. stavka 1. Zakona o sustavu civilne zaštite (Narodne novine broj 82/15 i 118/18) i članka 32. Statuta Općine Kloštar Podravski („Službeni glasnik Koprivničko-križevačke županije“ broj 6/13. i 3/18), Općinsko vijeće Općine Kloštar Podravski na 21. sjednici održanoj 16. srpnja 2019. godine donijelo je</w:t>
      </w:r>
    </w:p>
    <w:p>
      <w:pPr>
        <w:pStyle w:val="Normal"/>
        <w:jc w:val="both"/>
        <w:rPr>
          <w:rFonts w:ascii="Times New Roman" w:hAnsi="Times New Roman"/>
          <w:szCs w:val="24"/>
        </w:rPr>
      </w:pPr>
      <w:r>
        <w:rPr>
          <w:rFonts w:ascii="Times New Roman" w:hAnsi="Times New Roman"/>
          <w:szCs w:val="24"/>
        </w:rPr>
      </w:r>
    </w:p>
    <w:p>
      <w:pPr>
        <w:pStyle w:val="Normal"/>
        <w:jc w:val="center"/>
        <w:rPr>
          <w:rFonts w:ascii="Times New Roman" w:hAnsi="Times New Roman"/>
          <w:b/>
          <w:b/>
          <w:szCs w:val="24"/>
        </w:rPr>
      </w:pPr>
      <w:r>
        <w:rPr>
          <w:rFonts w:ascii="Times New Roman" w:hAnsi="Times New Roman"/>
          <w:b/>
          <w:szCs w:val="24"/>
        </w:rPr>
        <w:t>PLAN RAZVOJA SUSTAVA CIVILNE ZAŠTITE NA PODRUČJU</w:t>
      </w:r>
    </w:p>
    <w:p>
      <w:pPr>
        <w:pStyle w:val="Normal"/>
        <w:jc w:val="center"/>
        <w:rPr>
          <w:rFonts w:ascii="Times New Roman" w:hAnsi="Times New Roman"/>
          <w:b/>
          <w:b/>
          <w:szCs w:val="24"/>
        </w:rPr>
      </w:pPr>
      <w:r>
        <w:rPr>
          <w:rFonts w:ascii="Times New Roman" w:hAnsi="Times New Roman"/>
          <w:b/>
          <w:szCs w:val="24"/>
        </w:rPr>
        <w:t>OPĆINE KLOŠTAR PODRAVSKI ZA 2019. GODINU</w:t>
      </w:r>
    </w:p>
    <w:p>
      <w:pPr>
        <w:pStyle w:val="Normal"/>
        <w:jc w:val="both"/>
        <w:rPr>
          <w:rFonts w:ascii="Times New Roman" w:hAnsi="Times New Roman"/>
          <w:szCs w:val="24"/>
          <w:lang w:val="hr-HR"/>
        </w:rPr>
      </w:pPr>
      <w:r>
        <w:rPr>
          <w:rFonts w:ascii="Times New Roman" w:hAnsi="Times New Roman"/>
          <w:szCs w:val="24"/>
          <w:lang w:val="hr-HR"/>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szCs w:val="24"/>
        </w:rPr>
        <w:tab/>
      </w:r>
      <w:r>
        <w:rPr>
          <w:rFonts w:ascii="Times New Roman" w:hAnsi="Times New Roman"/>
          <w:b/>
          <w:sz w:val="24"/>
          <w:szCs w:val="24"/>
        </w:rPr>
        <w:t>UVOD</w:t>
      </w:r>
      <w:r>
        <w:rPr>
          <w:rFonts w:ascii="Times New Roman" w:hAnsi="Times New Roman"/>
          <w:sz w:val="24"/>
          <w:szCs w:val="24"/>
        </w:rPr>
        <w:t xml:space="preserv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Zakonom o sustavu civilne zaštite („Narodne novine“ broj 82/2015 i 118/18) određeno je da sustav civilne zaštite obuhvaća mjere i aktivnosti ( preventivne, planske, organizacijske, operativne, nadzorne i financijske) kojima se uređuju prava i obveze sudionika, ustroj i djelovanje svih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Također je definirano da predstavničko tijelo na prijedlog izvršnog tijela jedinica lokalne i područne (regionalne) samouprave u postupku donošenja proračuna razmatra i usvaja godišnju analizu stanja i godišnji plan razvoja sustava civilne zaštite s financijskim učincima za trogodišnje razdoblje.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Na temelju Analize stanja sustava civilne zaštite na području Općine Kloštar Podravski, a sukladno razmjeru opasnosti, prijetnji i posljedicama većih nesreća i katastrofa, utvrđenih Procjenom ugroženosti ljudi, okoliša, materijalnih i kulturnih dobara i okoliša, s ciljem zaštite i spašavanja ljudi, materijalnih dobara te okoliša kao i ravnomjernog razvoja svih nositelja sustava civilne zaštite (vatrogasnih postrojbi, stožera zaštite i spašavanja, udruga građana od značaja za zaštitu i spašavanje) donosi se Plan razvoja sustava civilne zaštite na području Općine Kloštar Podravski za 2019. godinu (u daljnjem tekstu: Plan razvoja sustava civilne zaštite). Da bi ovaj Plan razvoja bio ostvariv, cijeli proces razvoja povezan je sa mogućnostima financijskih sredstava Proračuna Općine Kloštar Podravski koja će se odvojiti za subjekte u sustavu civilne zaštite.</w:t>
      </w:r>
    </w:p>
    <w:p>
      <w:pPr>
        <w:pStyle w:val="Normal"/>
        <w:jc w:val="both"/>
        <w:rPr>
          <w:rFonts w:ascii="Times New Roman" w:hAnsi="Times New Roman"/>
          <w:szCs w:val="24"/>
          <w:lang w:val="hr-HR"/>
        </w:rPr>
      </w:pPr>
      <w:r>
        <w:rPr>
          <w:rFonts w:ascii="Times New Roman" w:hAnsi="Times New Roman"/>
          <w:szCs w:val="24"/>
          <w:lang w:val="hr-HR"/>
        </w:rPr>
      </w:r>
    </w:p>
    <w:p>
      <w:pPr>
        <w:pStyle w:val="ListParagraph"/>
        <w:numPr>
          <w:ilvl w:val="0"/>
          <w:numId w:val="3"/>
        </w:numPr>
        <w:spacing w:lineRule="auto" w:line="240" w:before="0" w:after="0"/>
        <w:contextualSpacing/>
        <w:jc w:val="both"/>
        <w:rPr>
          <w:rFonts w:ascii="Times New Roman" w:hAnsi="Times New Roman"/>
          <w:b/>
          <w:b/>
          <w:sz w:val="24"/>
          <w:szCs w:val="24"/>
        </w:rPr>
      </w:pPr>
      <w:r>
        <w:rPr>
          <w:rFonts w:ascii="Times New Roman" w:hAnsi="Times New Roman"/>
          <w:b/>
          <w:sz w:val="24"/>
          <w:szCs w:val="24"/>
        </w:rPr>
        <w:t xml:space="preserve">CIVILNA ZAŠTITA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Stožer zaštite i spašavanja i postrojba civilne zaštite opće namjene trebaju osigurati kontinuirano provođenje sustava za zaštitu i spašavanje. </w:t>
      </w:r>
    </w:p>
    <w:p>
      <w:pPr>
        <w:pStyle w:val="Normal"/>
        <w:jc w:val="both"/>
        <w:rPr>
          <w:rFonts w:ascii="Times New Roman" w:hAnsi="Times New Roman"/>
          <w:szCs w:val="24"/>
          <w:lang w:val="hr-HR"/>
        </w:rPr>
      </w:pPr>
      <w:r>
        <w:rPr>
          <w:rFonts w:ascii="Times New Roman" w:hAnsi="Times New Roman"/>
          <w:szCs w:val="24"/>
          <w:lang w:val="hr-HR"/>
        </w:rPr>
      </w:r>
    </w:p>
    <w:p>
      <w:pPr>
        <w:pStyle w:val="Normal"/>
        <w:numPr>
          <w:ilvl w:val="0"/>
          <w:numId w:val="3"/>
        </w:numPr>
        <w:jc w:val="both"/>
        <w:rPr>
          <w:rFonts w:ascii="Times New Roman" w:hAnsi="Times New Roman"/>
          <w:szCs w:val="24"/>
          <w:lang w:val="hr-HR"/>
        </w:rPr>
      </w:pPr>
      <w:r>
        <w:rPr>
          <w:rFonts w:ascii="Times New Roman" w:hAnsi="Times New Roman"/>
          <w:b/>
          <w:szCs w:val="24"/>
          <w:lang w:val="hr-HR"/>
        </w:rPr>
        <w:t>STOŽER ZAŠTITE I SPAŠAVANJA</w:t>
      </w:r>
    </w:p>
    <w:p>
      <w:pPr>
        <w:pStyle w:val="Normal"/>
        <w:ind w:left="360" w:hanging="0"/>
        <w:jc w:val="both"/>
        <w:rPr>
          <w:rFonts w:ascii="Times New Roman" w:hAnsi="Times New Roman"/>
          <w:szCs w:val="24"/>
          <w:lang w:val="hr-HR"/>
        </w:rPr>
      </w:pPr>
      <w:r>
        <w:rPr>
          <w:rFonts w:ascii="Times New Roman" w:hAnsi="Times New Roman"/>
          <w:szCs w:val="24"/>
          <w:lang w:val="hr-HR"/>
        </w:rPr>
      </w:r>
    </w:p>
    <w:p>
      <w:pPr>
        <w:pStyle w:val="Normal"/>
        <w:ind w:firstLine="360"/>
        <w:jc w:val="both"/>
        <w:rPr>
          <w:rFonts w:ascii="Times New Roman" w:hAnsi="Times New Roman"/>
          <w:szCs w:val="24"/>
          <w:lang w:val="hr-HR"/>
        </w:rPr>
      </w:pPr>
      <w:r>
        <w:rPr>
          <w:rFonts w:ascii="Times New Roman" w:hAnsi="Times New Roman"/>
          <w:szCs w:val="24"/>
          <w:lang w:val="hr-HR"/>
        </w:rPr>
        <w:t xml:space="preserve">Temeljem članka 9. stavka 3. Zakona o zaštiti i spašavanju („Narodne novine„ broj 174/04, 79/07, 38/09. i 127/10) te sukladno članku 10. stavku 1. Pravilnika o mobilizaciji i djelovanju operativnih snaga zaštite i spašavanja  („ Narodne novine „ broj 40/08. i 44/08 ) Općinsko vijeće Općine </w:t>
        <w:softHyphen/>
        <w:softHyphen/>
        <w:softHyphen/>
        <w:t>Kloštar Podravski donijelo 2013. godine Rješenje o imenovanju Stožera zaštite i spašavanja Općine Kloštar Podravski.</w:t>
      </w:r>
    </w:p>
    <w:p>
      <w:pPr>
        <w:pStyle w:val="Normal"/>
        <w:ind w:firstLine="360"/>
        <w:jc w:val="both"/>
        <w:rPr>
          <w:rFonts w:ascii="Times New Roman" w:hAnsi="Times New Roman"/>
          <w:szCs w:val="24"/>
          <w:lang w:val="hr-HR"/>
        </w:rPr>
      </w:pPr>
      <w:r>
        <w:rPr>
          <w:rFonts w:ascii="Times New Roman" w:hAnsi="Times New Roman"/>
          <w:szCs w:val="24"/>
          <w:lang w:val="hr-HR"/>
        </w:rPr>
        <w:t>Načelnik Stožera zaštite i spašavanja Općine po funkciji je i na temelju posebnih propisa zamjenik načelnika Općine Kloštar Podravski.</w:t>
      </w:r>
    </w:p>
    <w:p>
      <w:pPr>
        <w:pStyle w:val="Normal"/>
        <w:ind w:firstLine="360"/>
        <w:jc w:val="both"/>
        <w:rPr>
          <w:rFonts w:ascii="Times New Roman" w:hAnsi="Times New Roman"/>
          <w:szCs w:val="24"/>
          <w:lang w:val="hr-HR"/>
        </w:rPr>
      </w:pPr>
      <w:r>
        <w:rPr>
          <w:rFonts w:ascii="Times New Roman" w:hAnsi="Times New Roman"/>
          <w:szCs w:val="24"/>
          <w:lang w:val="hr-HR"/>
        </w:rPr>
        <w:t>Stožer zaštite i spašavanja je stručno, operativno i koordinativno tijelo koje pruža stručnu pomoć i priprema akcije zaštite i spašavanja kojima rukovodi općinski načelnik.</w:t>
      </w:r>
    </w:p>
    <w:p>
      <w:pPr>
        <w:pStyle w:val="Normal"/>
        <w:ind w:firstLine="360"/>
        <w:jc w:val="both"/>
        <w:rPr>
          <w:rFonts w:ascii="Times New Roman" w:hAnsi="Times New Roman"/>
          <w:szCs w:val="24"/>
          <w:lang w:val="hr-HR"/>
        </w:rPr>
      </w:pPr>
      <w:r>
        <w:rPr>
          <w:rFonts w:ascii="Times New Roman" w:hAnsi="Times New Roman"/>
          <w:szCs w:val="24"/>
          <w:lang w:val="hr-HR"/>
        </w:rPr>
        <w:t>Procjena ugroženosti stanovništva, materijalnih i kulturnih dobara i okoliša od katastrofa i velikih nesreća za područje Općine Kloštar Podravski donijelo je Općinsko vijeće Općine Kloštar Podravski  18. prosinca 2015. godine.</w:t>
      </w:r>
    </w:p>
    <w:p>
      <w:pPr>
        <w:pStyle w:val="Normal"/>
        <w:ind w:firstLine="360"/>
        <w:jc w:val="both"/>
        <w:rPr>
          <w:rFonts w:ascii="Times New Roman" w:hAnsi="Times New Roman"/>
          <w:szCs w:val="24"/>
          <w:lang w:val="hr-HR"/>
        </w:rPr>
      </w:pPr>
      <w:r>
        <w:rPr>
          <w:rFonts w:ascii="Times New Roman" w:hAnsi="Times New Roman"/>
          <w:szCs w:val="24"/>
          <w:lang w:val="hr-HR"/>
        </w:rPr>
        <w:t>Plan zaštite i spašavanja Općine Kloštar Podravski donijelo je Općinsko vijeće Općine Kloštar Podravski 18. prosinca 2015. godine.</w:t>
      </w:r>
    </w:p>
    <w:p>
      <w:pPr>
        <w:pStyle w:val="Normal"/>
        <w:ind w:firstLine="360"/>
        <w:jc w:val="both"/>
        <w:rPr>
          <w:rFonts w:ascii="Times New Roman" w:hAnsi="Times New Roman"/>
          <w:szCs w:val="24"/>
          <w:lang w:val="hr-HR"/>
        </w:rPr>
      </w:pPr>
      <w:r>
        <w:rPr>
          <w:rFonts w:ascii="Times New Roman" w:hAnsi="Times New Roman"/>
          <w:szCs w:val="24"/>
          <w:lang w:val="hr-HR"/>
        </w:rPr>
        <w:t>Plan civilne zaštite Općine Kloštar Podravski donijelo je Općinsko vijeće Općine Kloštar Podravski 18. prosinca 2015. godine.</w:t>
      </w:r>
    </w:p>
    <w:p>
      <w:pPr>
        <w:pStyle w:val="Normal"/>
        <w:ind w:firstLine="360"/>
        <w:jc w:val="both"/>
        <w:rPr>
          <w:rFonts w:ascii="Times New Roman" w:hAnsi="Times New Roman"/>
          <w:szCs w:val="24"/>
          <w:lang w:val="hr-HR"/>
        </w:rPr>
      </w:pPr>
      <w:r>
        <w:rPr>
          <w:rFonts w:ascii="Times New Roman" w:hAnsi="Times New Roman"/>
          <w:szCs w:val="24"/>
          <w:lang w:val="hr-HR"/>
        </w:rPr>
        <w:t>Za potrebe civilne zaštite u Proračunu Općine Kloštar Podravski za 2019. godinu osigurana su sredstva u iznosu od  25.000,00 kuna.</w:t>
      </w:r>
    </w:p>
    <w:p>
      <w:pPr>
        <w:pStyle w:val="Normal"/>
        <w:ind w:firstLine="360"/>
        <w:jc w:val="both"/>
        <w:rPr>
          <w:rFonts w:ascii="Times New Roman" w:hAnsi="Times New Roman"/>
          <w:szCs w:val="24"/>
          <w:lang w:val="hr-HR"/>
        </w:rPr>
      </w:pPr>
      <w:r>
        <w:rPr>
          <w:rFonts w:ascii="Times New Roman" w:hAnsi="Times New Roman"/>
          <w:szCs w:val="24"/>
          <w:lang w:val="hr-HR"/>
        </w:rPr>
        <w:t xml:space="preserve">Odluku o pripremi i provođenju mobilizacije donio je općinski načelnik Općine Kloštar Podravski 2. svibnja 2011. godine, te su svim snagama zaštite i spašavanja sa područja Općine Kloštar Podravski poslane obavijesti da su dužni svojim operativnim planom odrediti snage i sredstva  i dinamiku funkcioniranja u slučaju katastrofe ili velike nesreće na području Općine Kloštar Podravski. </w:t>
      </w:r>
    </w:p>
    <w:p>
      <w:pPr>
        <w:pStyle w:val="Normal"/>
        <w:jc w:val="both"/>
        <w:rPr>
          <w:rFonts w:ascii="Times New Roman" w:hAnsi="Times New Roman"/>
          <w:szCs w:val="24"/>
          <w:lang w:val="hr-HR"/>
        </w:rPr>
      </w:pPr>
      <w:r>
        <w:rPr>
          <w:rFonts w:ascii="Times New Roman" w:hAnsi="Times New Roman"/>
          <w:szCs w:val="24"/>
          <w:lang w:val="hr-HR"/>
        </w:rPr>
        <w:t xml:space="preserve">      </w:t>
      </w:r>
      <w:r>
        <w:rPr>
          <w:rFonts w:ascii="Times New Roman" w:hAnsi="Times New Roman"/>
          <w:szCs w:val="24"/>
          <w:lang w:val="hr-HR"/>
        </w:rPr>
        <w:t>Odluku o imenovanju povjerenika civilne zaštite Općine Kloštar Podravski donio je općinski načelnik Općine Kloštar Podravski 2. srpnja 2015. godine.</w:t>
      </w:r>
    </w:p>
    <w:p>
      <w:pPr>
        <w:pStyle w:val="Normal"/>
        <w:ind w:firstLine="360"/>
        <w:jc w:val="both"/>
        <w:rPr>
          <w:rFonts w:ascii="Times New Roman" w:hAnsi="Times New Roman"/>
          <w:szCs w:val="24"/>
          <w:lang w:val="hr-HR"/>
        </w:rPr>
      </w:pPr>
      <w:r>
        <w:rPr>
          <w:rFonts w:ascii="Times New Roman" w:hAnsi="Times New Roman"/>
          <w:szCs w:val="24"/>
          <w:lang w:val="hr-HR"/>
        </w:rPr>
      </w:r>
    </w:p>
    <w:p>
      <w:pPr>
        <w:pStyle w:val="Normal"/>
        <w:ind w:firstLine="360"/>
        <w:jc w:val="both"/>
        <w:rPr>
          <w:rFonts w:ascii="Times New Roman" w:hAnsi="Times New Roman"/>
          <w:szCs w:val="24"/>
          <w:lang w:val="hr-HR"/>
        </w:rPr>
      </w:pPr>
      <w:r>
        <w:rPr>
          <w:rFonts w:ascii="Times New Roman" w:hAnsi="Times New Roman"/>
          <w:szCs w:val="24"/>
          <w:lang w:val="hr-HR"/>
        </w:rPr>
      </w:r>
    </w:p>
    <w:p>
      <w:pPr>
        <w:pStyle w:val="Normal"/>
        <w:numPr>
          <w:ilvl w:val="0"/>
          <w:numId w:val="3"/>
        </w:numPr>
        <w:jc w:val="both"/>
        <w:rPr>
          <w:rFonts w:ascii="Times New Roman" w:hAnsi="Times New Roman"/>
          <w:b/>
          <w:b/>
          <w:szCs w:val="24"/>
          <w:lang w:val="hr-HR"/>
        </w:rPr>
      </w:pPr>
      <w:r>
        <w:rPr>
          <w:rFonts w:ascii="Times New Roman" w:hAnsi="Times New Roman"/>
          <w:b/>
          <w:szCs w:val="24"/>
          <w:lang w:val="hr-HR"/>
        </w:rPr>
        <w:t>VATROGASTVO</w:t>
      </w:r>
    </w:p>
    <w:p>
      <w:pPr>
        <w:pStyle w:val="Normal"/>
        <w:ind w:left="720" w:hanging="0"/>
        <w:jc w:val="both"/>
        <w:rPr>
          <w:rFonts w:ascii="Times New Roman" w:hAnsi="Times New Roman"/>
          <w:b/>
          <w:b/>
          <w:szCs w:val="24"/>
          <w:lang w:val="hr-HR"/>
        </w:rPr>
      </w:pPr>
      <w:r>
        <w:rPr>
          <w:rFonts w:ascii="Times New Roman" w:hAnsi="Times New Roman"/>
          <w:b/>
          <w:szCs w:val="24"/>
          <w:lang w:val="hr-HR"/>
        </w:rPr>
      </w:r>
    </w:p>
    <w:p>
      <w:pPr>
        <w:pStyle w:val="Normal"/>
        <w:ind w:firstLine="360"/>
        <w:jc w:val="both"/>
        <w:rPr>
          <w:rFonts w:ascii="Times New Roman" w:hAnsi="Times New Roman"/>
          <w:szCs w:val="24"/>
          <w:lang w:val="hr-HR"/>
        </w:rPr>
      </w:pPr>
      <w:r>
        <w:rPr>
          <w:rFonts w:ascii="Times New Roman" w:hAnsi="Times New Roman"/>
          <w:szCs w:val="24"/>
          <w:lang w:val="hr-HR"/>
        </w:rPr>
        <w:t>Uvažavajući realno stanje zaštite od požara na području Općine Kloštar Podravski vezano na djelovanje vatrogasnih postrojbi, ovim smjernicama iskazuju se bitne odrednice materijalno-tehničkog razvoja, razvoja kadrovskih kapaciteta, sustava organizacije i djelovanja te pregled financijskih sredstava u Proračunu za te namjene s ciljem jačanja spremnosti za djelovanje u jedinstvenom sustavu zaštite i spašavanja na području Općine Kloštar Podravski u narednoj 2019. godini.</w:t>
      </w:r>
    </w:p>
    <w:p>
      <w:pPr>
        <w:pStyle w:val="Normal"/>
        <w:ind w:firstLine="360"/>
        <w:jc w:val="both"/>
        <w:rPr>
          <w:rFonts w:ascii="Times New Roman" w:hAnsi="Times New Roman"/>
          <w:szCs w:val="24"/>
          <w:lang w:val="hr-HR"/>
        </w:rPr>
      </w:pPr>
      <w:r>
        <w:rPr>
          <w:rFonts w:ascii="Times New Roman" w:hAnsi="Times New Roman"/>
          <w:szCs w:val="24"/>
          <w:lang w:val="hr-HR"/>
        </w:rPr>
        <w:t>Broj, vrsta, opremljenost i veličina vatrogasnih postrojbi određena je Planom zaštite od požara, a na temelju Procjene ugroženosti od požara Općine Kloštar Podravski koju je donijelo Općinsko vijeće Općine Kloštar Podravski na sjednici održanoj 10. svibnja 2007. godine.</w:t>
      </w:r>
    </w:p>
    <w:p>
      <w:pPr>
        <w:pStyle w:val="Normal"/>
        <w:ind w:firstLine="360"/>
        <w:jc w:val="both"/>
        <w:rPr>
          <w:rFonts w:ascii="Times New Roman" w:hAnsi="Times New Roman"/>
          <w:szCs w:val="24"/>
          <w:lang w:val="hr-HR"/>
        </w:rPr>
      </w:pPr>
      <w:r>
        <w:rPr>
          <w:rFonts w:ascii="Times New Roman" w:hAnsi="Times New Roman"/>
          <w:szCs w:val="24"/>
          <w:lang w:val="hr-HR"/>
        </w:rPr>
        <w:t>U izradi je nova Procjena i Plan zaštite od požara.</w:t>
      </w:r>
    </w:p>
    <w:p>
      <w:pPr>
        <w:pStyle w:val="Normal"/>
        <w:ind w:firstLine="360"/>
        <w:jc w:val="both"/>
        <w:rPr>
          <w:rFonts w:ascii="Times New Roman" w:hAnsi="Times New Roman"/>
          <w:szCs w:val="24"/>
          <w:lang w:val="hr-HR"/>
        </w:rPr>
      </w:pPr>
      <w:r>
        <w:rPr>
          <w:rFonts w:ascii="Times New Roman" w:hAnsi="Times New Roman"/>
          <w:szCs w:val="24"/>
          <w:lang w:val="hr-HR"/>
        </w:rPr>
        <w:t>Na području Općine Kloštar Podravski djeluje Vatrogasna zajednica Općine Kloštar Podravski u koju su uključene slijedeće vatrogasne postrojbe:</w:t>
      </w:r>
    </w:p>
    <w:p>
      <w:pPr>
        <w:pStyle w:val="Normal"/>
        <w:numPr>
          <w:ilvl w:val="0"/>
          <w:numId w:val="1"/>
        </w:numPr>
        <w:jc w:val="both"/>
        <w:rPr>
          <w:rFonts w:ascii="Times New Roman" w:hAnsi="Times New Roman"/>
          <w:szCs w:val="24"/>
          <w:lang w:val="hr-HR"/>
        </w:rPr>
      </w:pPr>
      <w:r>
        <w:rPr>
          <w:rFonts w:ascii="Times New Roman" w:hAnsi="Times New Roman"/>
          <w:szCs w:val="24"/>
          <w:lang w:val="hr-HR"/>
        </w:rPr>
        <w:t>Središnje Dobrovoljno vatrogasno društvo Kloštar Podravski sa 20 operativnih vatrogasaca.</w:t>
      </w:r>
    </w:p>
    <w:p>
      <w:pPr>
        <w:pStyle w:val="Normal"/>
        <w:numPr>
          <w:ilvl w:val="0"/>
          <w:numId w:val="1"/>
        </w:numPr>
        <w:jc w:val="both"/>
        <w:rPr>
          <w:rFonts w:ascii="Times New Roman" w:hAnsi="Times New Roman"/>
          <w:szCs w:val="24"/>
          <w:lang w:val="hr-HR"/>
        </w:rPr>
      </w:pPr>
      <w:r>
        <w:rPr>
          <w:rFonts w:ascii="Times New Roman" w:hAnsi="Times New Roman"/>
          <w:szCs w:val="24"/>
          <w:lang w:val="hr-HR"/>
        </w:rPr>
        <w:t xml:space="preserve"> </w:t>
      </w:r>
      <w:r>
        <w:rPr>
          <w:rFonts w:ascii="Times New Roman" w:hAnsi="Times New Roman"/>
          <w:szCs w:val="24"/>
          <w:lang w:val="hr-HR"/>
        </w:rPr>
        <w:t xml:space="preserve">DVD Kozarevac i DVD Prugovac ustrojene na način da obavljaju preventivnu </w:t>
      </w:r>
    </w:p>
    <w:p>
      <w:pPr>
        <w:pStyle w:val="Normal"/>
        <w:jc w:val="both"/>
        <w:rPr>
          <w:rFonts w:ascii="Times New Roman" w:hAnsi="Times New Roman"/>
          <w:szCs w:val="24"/>
          <w:lang w:val="hr-HR"/>
        </w:rPr>
      </w:pPr>
      <w:r>
        <w:rPr>
          <w:rFonts w:ascii="Times New Roman" w:hAnsi="Times New Roman"/>
          <w:szCs w:val="24"/>
          <w:lang w:val="hr-HR"/>
        </w:rPr>
        <w:t>djelatnost sukladno članku 1. Zakona o vatrogastvu, a mogu se koristiti na pomoćnim poslovima prilikom intervencija većih razmjera.</w:t>
      </w:r>
    </w:p>
    <w:p>
      <w:pPr>
        <w:pStyle w:val="Normal"/>
        <w:ind w:firstLine="720"/>
        <w:jc w:val="both"/>
        <w:rPr>
          <w:rFonts w:ascii="Times New Roman" w:hAnsi="Times New Roman"/>
          <w:szCs w:val="24"/>
          <w:lang w:val="hr-HR"/>
        </w:rPr>
      </w:pPr>
      <w:r>
        <w:rPr>
          <w:rFonts w:ascii="Times New Roman" w:hAnsi="Times New Roman"/>
          <w:szCs w:val="24"/>
          <w:lang w:val="hr-HR"/>
        </w:rPr>
        <w:t>Neophodno je i dalje provoditi različite oblike osposobljavanja vatrogasaca, te redovito obavljati liječničke preglede.</w:t>
      </w:r>
    </w:p>
    <w:p>
      <w:pPr>
        <w:pStyle w:val="Normal"/>
        <w:ind w:firstLine="720"/>
        <w:jc w:val="both"/>
        <w:rPr>
          <w:rFonts w:ascii="Times New Roman" w:hAnsi="Times New Roman"/>
          <w:szCs w:val="24"/>
          <w:lang w:val="hr-HR"/>
        </w:rPr>
      </w:pPr>
      <w:r>
        <w:rPr>
          <w:rFonts w:ascii="Times New Roman" w:hAnsi="Times New Roman"/>
          <w:szCs w:val="24"/>
          <w:lang w:val="hr-HR"/>
        </w:rPr>
        <w:t>U području rada sa članstvom posebnu pažnju potrebno je posvetiti vatrogasnoj mladeži, kao potencijalnim budućim operativnim vatrogascima, ali i zbog indirektnog stjecanja opće kulture i naobrazbe.</w:t>
      </w:r>
    </w:p>
    <w:p>
      <w:pPr>
        <w:pStyle w:val="Normal"/>
        <w:ind w:firstLine="720"/>
        <w:jc w:val="both"/>
        <w:rPr>
          <w:rFonts w:ascii="Times New Roman" w:hAnsi="Times New Roman"/>
          <w:szCs w:val="24"/>
          <w:lang w:val="hr-HR"/>
        </w:rPr>
      </w:pPr>
      <w:r>
        <w:rPr>
          <w:rFonts w:ascii="Times New Roman" w:hAnsi="Times New Roman"/>
          <w:szCs w:val="24"/>
          <w:lang w:val="hr-HR"/>
        </w:rPr>
        <w:t>Sredstva za  financiranje redovite djelatnosti operativne postrojbe u 2014. godini kao i sredstva za financiranje Dobrovoljnih vatrogasnih društava prikazana su u tabeli u prilogu.</w:t>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Normal"/>
        <w:ind w:firstLine="720"/>
        <w:jc w:val="both"/>
        <w:rPr>
          <w:rFonts w:ascii="Times New Roman" w:hAnsi="Times New Roman"/>
          <w:szCs w:val="24"/>
          <w:lang w:val="hr-HR"/>
        </w:rPr>
      </w:pPr>
      <w:r>
        <w:rPr>
          <w:rFonts w:ascii="Times New Roman" w:hAnsi="Times New Roman"/>
          <w:szCs w:val="24"/>
          <w:lang w:val="hr-HR"/>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b/>
          <w:sz w:val="24"/>
          <w:szCs w:val="24"/>
        </w:rPr>
        <w:t>POSTROJBE CIVILNE ZAŠTITE, POVJERENICI CIVILNE ZAŠTITE</w:t>
      </w:r>
      <w:r>
        <w:rPr>
          <w:rFonts w:ascii="Times New Roman" w:hAnsi="Times New Roman"/>
          <w:sz w:val="24"/>
          <w:szCs w:val="24"/>
        </w:rPr>
        <w:t xml:space="preserv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b/>
          <w:sz w:val="24"/>
          <w:szCs w:val="24"/>
        </w:rPr>
        <w:t>Postrojbe civilne zaštite</w:t>
      </w:r>
      <w:r>
        <w:rPr>
          <w:rFonts w:ascii="Times New Roman" w:hAnsi="Times New Roman"/>
          <w:sz w:val="24"/>
          <w:szCs w:val="24"/>
        </w:rPr>
        <w:t xml:space="preserv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Tijekom 2019. godine, a u svrhu povećanja spremnosti i mogućnosti u provođenju akcija zaštite i spašavanja potrebno je izvršiti smotriranje postrojbi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U suradnji sa DUZS/PUZS Koprivnica – Odjelom za preventivno – planske poslove, MORH-om  i Područnim Odjelom za poslove obrane Zagreb, potrebno je kontinuirano vršiti popunjavanje postrojbi civilne zaštite sa vojnim obveznicima starim do 55. godina života (promjene prebivališta, umrli, invalidi, bolesni i sl.), kao i njihovu smotru i edukaciju.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Potrebno je nastaviti opremanje postrojbi civilne zaštite osobnom i skupnom opremom u skladu sa raspoloživim sredstvima predviđenim Proračunom, a prema planu opremanja odobrenom od općinskog načelnika.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b/>
          <w:sz w:val="24"/>
          <w:szCs w:val="24"/>
        </w:rPr>
        <w:t>Povjerenike civilne zaštite</w:t>
      </w:r>
      <w:r>
        <w:rPr>
          <w:rFonts w:ascii="Times New Roman" w:hAnsi="Times New Roman"/>
          <w:sz w:val="24"/>
          <w:szCs w:val="24"/>
        </w:rPr>
        <w:t xml:space="preserve"> potrebno je upoznati s novim Zakonom o sustavu civilne zaštite („Narodne novine“ broj 82/2015 i 118/18 ), a prije svega sa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djelovanjem sustava civilne zaštite i načelima sustava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obavezama jedinica lokalne i područne (regionalne) samouprave u provođenju zakonskih obveza definiranih Zakonom o sustavu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o</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bavezama povjerenika civilne zaštite u izvršavanju njihovih zadaća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Rok za izvršenje navedenog je druga polovica 2019. godine. </w:t>
      </w:r>
    </w:p>
    <w:p>
      <w:pPr>
        <w:pStyle w:val="Normal"/>
        <w:jc w:val="both"/>
        <w:rPr>
          <w:rFonts w:ascii="Times New Roman" w:hAnsi="Times New Roman"/>
          <w:szCs w:val="24"/>
          <w:lang w:val="hr-HR"/>
        </w:rPr>
      </w:pPr>
      <w:r>
        <w:rPr>
          <w:rFonts w:ascii="Times New Roman" w:hAnsi="Times New Roman"/>
          <w:szCs w:val="24"/>
          <w:lang w:val="hr-HR"/>
        </w:rPr>
        <w:t xml:space="preserve">      </w:t>
      </w:r>
      <w:r>
        <w:rPr>
          <w:rFonts w:ascii="Times New Roman" w:hAnsi="Times New Roman"/>
          <w:szCs w:val="24"/>
          <w:lang w:val="hr-HR"/>
        </w:rPr>
        <w:t>Odluku o imenovanju povjerenika civilne zaštite Općine Kloštar Podravski donio je općinski načelnik Općine Kloštar Podravski 2. srpnja 2015. godine.</w:t>
      </w:r>
    </w:p>
    <w:p>
      <w:pPr>
        <w:pStyle w:val="Normal"/>
        <w:jc w:val="both"/>
        <w:rPr>
          <w:rFonts w:ascii="Times New Roman" w:hAnsi="Times New Roman"/>
          <w:szCs w:val="24"/>
          <w:lang w:val="hr-HR"/>
        </w:rPr>
      </w:pPr>
      <w:r>
        <w:rPr>
          <w:rFonts w:ascii="Times New Roman" w:hAnsi="Times New Roman"/>
          <w:szCs w:val="24"/>
          <w:lang w:val="hr-HR"/>
        </w:rPr>
      </w:r>
    </w:p>
    <w:p>
      <w:pPr>
        <w:pStyle w:val="Normal"/>
        <w:jc w:val="both"/>
        <w:rPr>
          <w:rFonts w:ascii="Times New Roman" w:hAnsi="Times New Roman"/>
          <w:szCs w:val="24"/>
          <w:lang w:val="hr-HR"/>
        </w:rPr>
      </w:pPr>
      <w:r>
        <w:rPr>
          <w:rFonts w:ascii="Times New Roman" w:hAnsi="Times New Roman"/>
          <w:szCs w:val="24"/>
          <w:lang w:val="hr-HR"/>
        </w:rPr>
      </w:r>
    </w:p>
    <w:p>
      <w:pPr>
        <w:pStyle w:val="Normal"/>
        <w:numPr>
          <w:ilvl w:val="0"/>
          <w:numId w:val="3"/>
        </w:numPr>
        <w:jc w:val="both"/>
        <w:rPr>
          <w:rFonts w:ascii="Times New Roman" w:hAnsi="Times New Roman"/>
          <w:b/>
          <w:b/>
          <w:szCs w:val="24"/>
          <w:lang w:val="hr-HR"/>
        </w:rPr>
      </w:pPr>
      <w:r>
        <w:rPr>
          <w:rFonts w:ascii="Times New Roman" w:hAnsi="Times New Roman"/>
          <w:b/>
          <w:szCs w:val="24"/>
          <w:lang w:val="hr-HR"/>
        </w:rPr>
        <w:t xml:space="preserve">SKLONIŠTA </w:t>
      </w:r>
    </w:p>
    <w:p>
      <w:pPr>
        <w:pStyle w:val="Normal"/>
        <w:jc w:val="both"/>
        <w:rPr>
          <w:rFonts w:ascii="Times New Roman" w:hAnsi="Times New Roman"/>
          <w:b/>
          <w:b/>
          <w:szCs w:val="24"/>
          <w:lang w:val="hr-HR"/>
        </w:rPr>
      </w:pPr>
      <w:r>
        <w:rPr>
          <w:rFonts w:ascii="Times New Roman" w:hAnsi="Times New Roman"/>
          <w:b/>
          <w:szCs w:val="24"/>
          <w:lang w:val="hr-HR"/>
        </w:rPr>
      </w:r>
    </w:p>
    <w:p>
      <w:pPr>
        <w:pStyle w:val="Normal"/>
        <w:ind w:firstLine="720"/>
        <w:jc w:val="both"/>
        <w:rPr>
          <w:rFonts w:ascii="Times New Roman" w:hAnsi="Times New Roman"/>
          <w:lang w:val="hr-HR"/>
        </w:rPr>
      </w:pPr>
      <w:r>
        <w:rPr>
          <w:rFonts w:ascii="Times New Roman" w:hAnsi="Times New Roman"/>
          <w:lang w:val="hr-HR"/>
        </w:rPr>
        <w:t>Općina Kloštar Podravski nema u svojem vlasništvu javna skloništa pa sukladno tome nema ni obvezu redovnog investicijskog održavanja skloništa. Skloništa koja su u vlasništvu privatnih poduzeća iste imaju obvezu redovnog servisiranja i održavanja skloništa.</w:t>
      </w:r>
    </w:p>
    <w:p>
      <w:pPr>
        <w:pStyle w:val="Normal"/>
        <w:ind w:left="720" w:hanging="0"/>
        <w:jc w:val="both"/>
        <w:rPr>
          <w:rFonts w:ascii="Times New Roman" w:hAnsi="Times New Roman"/>
          <w:lang w:val="hr-HR"/>
        </w:rPr>
      </w:pPr>
      <w:r>
        <w:rPr>
          <w:rFonts w:ascii="Times New Roman" w:hAnsi="Times New Roman"/>
          <w:lang w:val="hr-HR"/>
        </w:rPr>
      </w:r>
    </w:p>
    <w:p>
      <w:pPr>
        <w:pStyle w:val="Normal"/>
        <w:numPr>
          <w:ilvl w:val="0"/>
          <w:numId w:val="3"/>
        </w:numPr>
        <w:jc w:val="both"/>
        <w:rPr>
          <w:rFonts w:ascii="Times New Roman" w:hAnsi="Times New Roman"/>
          <w:lang w:val="hr-HR"/>
        </w:rPr>
      </w:pPr>
      <w:r>
        <w:rPr>
          <w:rFonts w:ascii="Times New Roman" w:hAnsi="Times New Roman"/>
          <w:b/>
          <w:lang w:val="hr-HR"/>
        </w:rPr>
        <w:t>UDRUGE GRAĐANA OD ZNAČAJA ZA ZAŠTITU I SPAŠAVANJE</w:t>
      </w:r>
      <w:r>
        <w:rPr>
          <w:rFonts w:ascii="Times New Roman" w:hAnsi="Times New Roman"/>
          <w:lang w:val="hr-HR"/>
        </w:rPr>
        <w:t xml:space="preserve"> </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t>Zajednički ciljevi djelovanja su unapređenje tehničke kulture stanovništva, posebice mladih kroz obrazovne programe i projekte, popularizacija tehničke znanosti kroz rad s nadarenim učenicima osnovne i srednje škole te obrazovni programi za odrasle.</w:t>
      </w:r>
    </w:p>
    <w:p>
      <w:pPr>
        <w:pStyle w:val="Normal"/>
        <w:jc w:val="both"/>
        <w:rPr>
          <w:rFonts w:ascii="Times New Roman" w:hAnsi="Times New Roman"/>
          <w:lang w:val="hr-HR"/>
        </w:rPr>
      </w:pPr>
      <w:r>
        <w:rPr>
          <w:rFonts w:ascii="Times New Roman" w:hAnsi="Times New Roman"/>
          <w:lang w:val="hr-HR"/>
        </w:rPr>
        <w:tab/>
        <w:t>Na području Općine Kloštar Podravski nije registriran odred izviđača.</w:t>
      </w:r>
    </w:p>
    <w:p>
      <w:pPr>
        <w:pStyle w:val="Normal"/>
        <w:jc w:val="both"/>
        <w:rPr>
          <w:rFonts w:ascii="Times New Roman" w:hAnsi="Times New Roman"/>
          <w:lang w:val="hr-HR"/>
        </w:rPr>
      </w:pPr>
      <w:r>
        <w:rPr>
          <w:rFonts w:ascii="Times New Roman" w:hAnsi="Times New Roman"/>
          <w:lang w:val="hr-HR"/>
        </w:rPr>
        <w:tab/>
        <w:t>Udruge koje se mogu aktivirati u zaštiti i spašavanju:</w:t>
      </w:r>
    </w:p>
    <w:p>
      <w:pPr>
        <w:pStyle w:val="Normal"/>
        <w:numPr>
          <w:ilvl w:val="0"/>
          <w:numId w:val="2"/>
        </w:numPr>
        <w:jc w:val="both"/>
        <w:rPr>
          <w:rFonts w:ascii="Times New Roman" w:hAnsi="Times New Roman"/>
          <w:lang w:val="hr-HR"/>
        </w:rPr>
      </w:pPr>
      <w:r>
        <w:rPr>
          <w:rFonts w:ascii="Times New Roman" w:hAnsi="Times New Roman"/>
          <w:lang w:val="hr-HR"/>
        </w:rPr>
        <w:t>Lovačka udruga „SRNDAĆ“ Kloštar Podravski.</w:t>
      </w:r>
    </w:p>
    <w:p>
      <w:pPr>
        <w:pStyle w:val="Normal"/>
        <w:numPr>
          <w:ilvl w:val="0"/>
          <w:numId w:val="2"/>
        </w:numPr>
        <w:jc w:val="both"/>
        <w:rPr>
          <w:rFonts w:ascii="Times New Roman" w:hAnsi="Times New Roman"/>
          <w:lang w:val="hr-HR"/>
        </w:rPr>
      </w:pPr>
      <w:r>
        <w:rPr>
          <w:rFonts w:ascii="Times New Roman" w:hAnsi="Times New Roman"/>
          <w:lang w:val="hr-HR"/>
        </w:rPr>
        <w:t>Lovačka udruga „VEPAR“ Prugovac,</w:t>
      </w:r>
    </w:p>
    <w:p>
      <w:pPr>
        <w:pStyle w:val="Normal"/>
        <w:numPr>
          <w:ilvl w:val="0"/>
          <w:numId w:val="2"/>
        </w:numPr>
        <w:jc w:val="both"/>
        <w:rPr>
          <w:rFonts w:ascii="Times New Roman" w:hAnsi="Times New Roman"/>
          <w:lang w:val="hr-HR"/>
        </w:rPr>
      </w:pPr>
      <w:r>
        <w:rPr>
          <w:rFonts w:ascii="Times New Roman" w:hAnsi="Times New Roman"/>
          <w:lang w:val="hr-HR"/>
        </w:rPr>
        <w:t>Udruga hrvatskih veterana Domovinskog rata Općine Kloštar Podravski.</w:t>
      </w:r>
    </w:p>
    <w:p>
      <w:pPr>
        <w:pStyle w:val="Normal"/>
        <w:ind w:left="720" w:hanging="0"/>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r>
    </w:p>
    <w:p>
      <w:pPr>
        <w:pStyle w:val="Normal"/>
        <w:numPr>
          <w:ilvl w:val="0"/>
          <w:numId w:val="3"/>
        </w:numPr>
        <w:jc w:val="both"/>
        <w:rPr>
          <w:rFonts w:ascii="Times New Roman" w:hAnsi="Times New Roman"/>
          <w:b/>
          <w:b/>
          <w:lang w:val="hr-HR"/>
        </w:rPr>
      </w:pPr>
      <w:r>
        <w:rPr>
          <w:rFonts w:ascii="Times New Roman" w:hAnsi="Times New Roman"/>
          <w:b/>
          <w:lang w:val="hr-HR"/>
        </w:rPr>
        <w:t>SLUŽBE I PRAVNE OSOBE KOJE SE ZAŠTITOM I SPAŠAVANJEM BAVE U OKVIRU REDOVNE DJELATNOSTI</w:t>
      </w:r>
    </w:p>
    <w:p>
      <w:pPr>
        <w:pStyle w:val="Normal"/>
        <w:jc w:val="both"/>
        <w:rPr>
          <w:rFonts w:ascii="Times New Roman" w:hAnsi="Times New Roman"/>
          <w:b/>
          <w:b/>
          <w:lang w:val="hr-HR"/>
        </w:rPr>
      </w:pPr>
      <w:r>
        <w:rPr>
          <w:rFonts w:ascii="Times New Roman" w:hAnsi="Times New Roman"/>
          <w:b/>
          <w:lang w:val="hr-HR"/>
        </w:rPr>
      </w:r>
    </w:p>
    <w:p>
      <w:pPr>
        <w:pStyle w:val="Normal"/>
        <w:jc w:val="both"/>
        <w:rPr>
          <w:rFonts w:ascii="Times New Roman" w:hAnsi="Times New Roman"/>
          <w:lang w:val="hr-HR"/>
        </w:rPr>
      </w:pPr>
      <w:r>
        <w:rPr>
          <w:rFonts w:ascii="Times New Roman" w:hAnsi="Times New Roman"/>
          <w:lang w:val="hr-HR"/>
        </w:rPr>
      </w:r>
    </w:p>
    <w:p>
      <w:pPr>
        <w:pStyle w:val="Normal"/>
        <w:ind w:firstLine="720"/>
        <w:jc w:val="both"/>
        <w:rPr>
          <w:rFonts w:ascii="Times New Roman" w:hAnsi="Times New Roman"/>
          <w:b/>
          <w:b/>
          <w:lang w:val="hr-HR"/>
        </w:rPr>
      </w:pPr>
      <w:r>
        <w:rPr>
          <w:rFonts w:ascii="Times New Roman" w:hAnsi="Times New Roman"/>
          <w:b/>
          <w:lang w:val="hr-HR"/>
        </w:rPr>
        <w:t>Gradsko društvo Crvenog križa Đurđevac</w:t>
      </w:r>
    </w:p>
    <w:p>
      <w:pPr>
        <w:pStyle w:val="Normal"/>
        <w:jc w:val="both"/>
        <w:rPr>
          <w:rFonts w:ascii="Times New Roman" w:hAnsi="Times New Roman"/>
          <w:b/>
          <w:b/>
          <w:lang w:val="hr-HR"/>
        </w:rPr>
      </w:pPr>
      <w:r>
        <w:rPr>
          <w:rFonts w:ascii="Times New Roman" w:hAnsi="Times New Roman"/>
          <w:b/>
          <w:lang w:val="hr-HR"/>
        </w:rPr>
      </w:r>
    </w:p>
    <w:p>
      <w:pPr>
        <w:pStyle w:val="Normal"/>
        <w:jc w:val="both"/>
        <w:rPr>
          <w:rFonts w:ascii="Times New Roman" w:hAnsi="Times New Roman"/>
          <w:lang w:val="hr-HR"/>
        </w:rPr>
      </w:pPr>
      <w:r>
        <w:rPr>
          <w:rFonts w:ascii="Times New Roman" w:hAnsi="Times New Roman"/>
          <w:lang w:val="hr-HR"/>
        </w:rPr>
        <w:tab/>
        <w:t>Gradsko društvo Crvenog križa Đurđevac kao vodeća humanitarna organizacija područja Grada Đurđevca i Općine Kloštar Podravski  brine se o siromašnim osobama u društvu i pomaže im prema mogućnostima,te organizira i druge humanitarne akcije sukladno Planu i programu Hrvatskog Crvenog križa. Kao jedna od zadaća je osposobljavanje članstva i građana za njihovu samozaštitnu funkciju u oružanim sukobima i drugim izvanrednim situacijama, kao i ustrojavanje, obučavanje i opremanje ekipa prve pomoći za izvršenje zadaća u slučaju velikih nesreća, epidemija i oružanih sukoba. Za ovu ulogu potrebno je obnoviti i kvalitetno opremiti ekipe, jer postojeća oprema je zastarjela i dotrajala, kako bi mogle dati svoj doprinos u slučaju potrebe aktiviranja sustava zaštite i spašavanja.</w:t>
      </w:r>
    </w:p>
    <w:p>
      <w:pPr>
        <w:pStyle w:val="Normal"/>
        <w:jc w:val="both"/>
        <w:rPr>
          <w:rFonts w:ascii="Times New Roman" w:hAnsi="Times New Roman"/>
          <w:lang w:val="hr-HR"/>
        </w:rPr>
      </w:pPr>
      <w:r>
        <w:rPr>
          <w:rFonts w:ascii="Times New Roman" w:hAnsi="Times New Roman"/>
          <w:lang w:val="hr-HR"/>
        </w:rPr>
        <w:tab/>
        <w:t>U Proračunu Općine Kloštar Podravski za 2019. godinu za rad i aktivnosti Gradskog društva Crvenog križa Đurđevac osigurana su sredstva u ukopnom iznosu od 20.000,00</w:t>
      </w:r>
      <w:r>
        <w:rPr>
          <w:rFonts w:ascii="Times New Roman" w:hAnsi="Times New Roman"/>
          <w:b/>
          <w:lang w:val="hr-HR"/>
        </w:rPr>
        <w:t xml:space="preserve"> </w:t>
      </w:r>
      <w:r>
        <w:rPr>
          <w:rFonts w:ascii="Times New Roman" w:hAnsi="Times New Roman"/>
          <w:lang w:val="hr-HR"/>
        </w:rPr>
        <w:t>kuna.</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r>
    </w:p>
    <w:p>
      <w:pPr>
        <w:pStyle w:val="Normal"/>
        <w:ind w:firstLine="720"/>
        <w:jc w:val="both"/>
        <w:rPr>
          <w:rFonts w:ascii="Times New Roman" w:hAnsi="Times New Roman"/>
          <w:b/>
          <w:b/>
          <w:lang w:val="hr-HR"/>
        </w:rPr>
      </w:pPr>
      <w:r>
        <w:rPr>
          <w:rFonts w:ascii="Times New Roman" w:hAnsi="Times New Roman"/>
          <w:b/>
          <w:lang w:val="hr-HR"/>
        </w:rPr>
        <w:t>„</w:t>
      </w:r>
      <w:r>
        <w:rPr>
          <w:rFonts w:ascii="Times New Roman" w:hAnsi="Times New Roman"/>
          <w:b/>
          <w:lang w:val="hr-HR"/>
        </w:rPr>
        <w:t>KOMUNALIJE“ d.o.o. Đurđevac</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t xml:space="preserve"> „KOMUNALIJE“ d.o.o. Đurđevac je komunalno poduzeće čiji osnivač je Grad Đurđevac.</w:t>
      </w:r>
      <w:r>
        <w:rPr>
          <w:rFonts w:ascii="Times New Roman" w:hAnsi="Times New Roman"/>
          <w:b/>
          <w:lang w:val="hr-HR"/>
        </w:rPr>
        <w:t xml:space="preserve">  </w:t>
      </w:r>
      <w:r>
        <w:rPr>
          <w:rFonts w:ascii="Times New Roman" w:hAnsi="Times New Roman"/>
          <w:lang w:val="hr-HR"/>
        </w:rPr>
        <w:t>Djelatnost ovog poduzeća je uređenje okoliša odnosno javnih površina, održavanje i uređenje groblja, odvoz komunalnog i tehnološki neopasnog otpada. Prikupljeni otpad odlaže se na lokaciji – „PESKI“ – kao privremenom odlagalištu. S obzirom da su već pokrenute određene aktivnosti za sanaciju ovog odlagališta, u tijeku 2007. godine potrebno je nastaviti sa započetim aktivnostima, kako bi se ovo odlagalište saniralo, kao i sva neprimjerena tzv. „divlja odlagališta“.</w:t>
      </w:r>
    </w:p>
    <w:p>
      <w:pPr>
        <w:pStyle w:val="Normal"/>
        <w:jc w:val="both"/>
        <w:rPr>
          <w:rFonts w:ascii="Times New Roman" w:hAnsi="Times New Roman"/>
          <w:lang w:val="hr-HR"/>
        </w:rPr>
      </w:pPr>
      <w:r>
        <w:rPr>
          <w:rFonts w:ascii="Times New Roman" w:hAnsi="Times New Roman"/>
          <w:lang w:val="hr-HR"/>
        </w:rPr>
        <w:t>Uključeni smo  u projekt zajedničkog odlagališta otpada Sjeverozapadne Hrvatske i potpisan je Sporazum o preuzimanju otpada sa Piškornicom d.o.o. Koprivnički Ivanec, 21. travnja 2011. godine.</w:t>
        <w:tab/>
      </w:r>
    </w:p>
    <w:p>
      <w:pPr>
        <w:pStyle w:val="Normal"/>
        <w:jc w:val="both"/>
        <w:rPr>
          <w:rFonts w:ascii="Times New Roman" w:hAnsi="Times New Roman"/>
          <w:lang w:val="hr-HR"/>
        </w:rPr>
      </w:pPr>
      <w:r>
        <w:rPr>
          <w:rFonts w:ascii="Times New Roman" w:hAnsi="Times New Roman"/>
          <w:lang w:val="hr-HR"/>
        </w:rPr>
        <w:t>U zimskim mjesecima na području Općine Kloštar Podravski  funkciju zimske službe za čišćenje pojedinih prometnih pravaca u naseljima i lokalnim cestama obavlja  tvrtka SILP d.o.o. za građevinarstvo, trgovinu i usluge, Kloštar Podravski, Petra Preradovića 14/a, obzirom da raspolaže potrebnom mehanizacijom.</w:t>
      </w:r>
    </w:p>
    <w:p>
      <w:pPr>
        <w:pStyle w:val="Normal"/>
        <w:jc w:val="both"/>
        <w:rPr>
          <w:rFonts w:ascii="Times New Roman" w:hAnsi="Times New Roman"/>
          <w:lang w:val="hr-HR"/>
        </w:rPr>
      </w:pPr>
      <w:r>
        <w:rPr>
          <w:rFonts w:ascii="Times New Roman" w:hAnsi="Times New Roman"/>
          <w:lang w:val="hr-HR"/>
        </w:rPr>
        <w:t>Vlastiti komunalni pogon Općine Kloštar Podravski zadužen je za uređenje okoliša odnosno javnih površina, održavanje i uređenje groblja.</w:t>
      </w:r>
    </w:p>
    <w:p>
      <w:pPr>
        <w:pStyle w:val="Normal"/>
        <w:jc w:val="both"/>
        <w:rPr>
          <w:rFonts w:ascii="Times New Roman" w:hAnsi="Times New Roman"/>
          <w:lang w:val="hr-HR"/>
        </w:rPr>
      </w:pPr>
      <w:r>
        <w:rPr>
          <w:rFonts w:ascii="Times New Roman" w:hAnsi="Times New Roman"/>
          <w:lang w:val="hr-HR"/>
        </w:rPr>
        <w:t xml:space="preserve"> „</w:t>
      </w:r>
      <w:r>
        <w:rPr>
          <w:rFonts w:ascii="Times New Roman" w:hAnsi="Times New Roman"/>
          <w:lang w:val="hr-HR"/>
        </w:rPr>
        <w:t>Komunalije“ d.o.o. Đurđevac su većinski vlasnik i građevinskog poduzeća „Segrad“ d.d. Đurđevac, te zajedno sa poduzećem „BISTRA“ d.o.o. Đurđevac i svojim ljudskim potencijalima, postojećom mehanizacijom mogu aktivno sudjelovati i intervenirati u slučaju izvanrednih situacija i nesreća.</w:t>
      </w:r>
    </w:p>
    <w:p>
      <w:pPr>
        <w:pStyle w:val="Normal"/>
        <w:ind w:firstLine="720"/>
        <w:jc w:val="both"/>
        <w:rPr>
          <w:rFonts w:ascii="Times New Roman" w:hAnsi="Times New Roman"/>
          <w:lang w:val="hr-HR"/>
        </w:rPr>
      </w:pPr>
      <w:r>
        <w:rPr>
          <w:rFonts w:ascii="Times New Roman" w:hAnsi="Times New Roman"/>
          <w:lang w:val="hr-HR"/>
        </w:rPr>
      </w:r>
    </w:p>
    <w:p>
      <w:pPr>
        <w:pStyle w:val="Normal"/>
        <w:ind w:firstLine="720"/>
        <w:jc w:val="both"/>
        <w:rPr>
          <w:rFonts w:ascii="Times New Roman" w:hAnsi="Times New Roman"/>
          <w:b/>
          <w:b/>
          <w:lang w:val="hr-HR"/>
        </w:rPr>
      </w:pPr>
      <w:r>
        <w:rPr>
          <w:rFonts w:ascii="Times New Roman" w:hAnsi="Times New Roman"/>
          <w:b/>
          <w:lang w:val="hr-HR"/>
        </w:rPr>
        <w:t>„</w:t>
      </w:r>
      <w:r>
        <w:rPr>
          <w:rFonts w:ascii="Times New Roman" w:hAnsi="Times New Roman"/>
          <w:b/>
          <w:lang w:val="hr-HR"/>
        </w:rPr>
        <w:t>KOMUNALIJE-PLIN“ d.o.o. Đurđevac</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t>Poduzeće koje se bavi distribucijom plina.</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r>
      <w:r>
        <w:rPr>
          <w:rFonts w:ascii="Times New Roman" w:hAnsi="Times New Roman"/>
          <w:b/>
          <w:lang w:val="hr-HR"/>
        </w:rPr>
        <w:t>KOMUNALNE USLUGE ĐURĐEVAC d.o.o. Đurđevac</w:t>
      </w:r>
    </w:p>
    <w:p>
      <w:pPr>
        <w:pStyle w:val="Normal"/>
        <w:jc w:val="both"/>
        <w:rPr>
          <w:rFonts w:ascii="Times New Roman" w:hAnsi="Times New Roman"/>
          <w:lang w:val="hr-HR"/>
        </w:rPr>
      </w:pPr>
      <w:r>
        <w:rPr>
          <w:rFonts w:ascii="Times New Roman" w:hAnsi="Times New Roman"/>
          <w:lang w:val="hr-HR"/>
        </w:rPr>
      </w:r>
    </w:p>
    <w:p>
      <w:pPr>
        <w:pStyle w:val="Normal"/>
        <w:jc w:val="both"/>
        <w:rPr>
          <w:rFonts w:ascii="Times New Roman" w:hAnsi="Times New Roman"/>
          <w:lang w:val="hr-HR"/>
        </w:rPr>
      </w:pPr>
      <w:r>
        <w:rPr>
          <w:rFonts w:ascii="Times New Roman" w:hAnsi="Times New Roman"/>
          <w:lang w:val="hr-HR"/>
        </w:rPr>
        <w:tab/>
        <w:t>Poduzeće koje se bavi odvozom komunalnog otpada, pogrebnim uslugama i uređivanjem javnih površina.</w:t>
      </w:r>
    </w:p>
    <w:p>
      <w:pPr>
        <w:pStyle w:val="Normal"/>
        <w:jc w:val="both"/>
        <w:rPr>
          <w:rFonts w:ascii="Times New Roman" w:hAnsi="Times New Roman"/>
          <w:b/>
          <w:b/>
          <w:lang w:val="hr-HR"/>
        </w:rPr>
      </w:pPr>
      <w:r>
        <w:rPr>
          <w:rFonts w:ascii="Times New Roman" w:hAnsi="Times New Roman"/>
          <w:b/>
          <w:lang w:val="hr-HR"/>
        </w:rPr>
      </w:r>
    </w:p>
    <w:p>
      <w:pPr>
        <w:pStyle w:val="Normal"/>
        <w:jc w:val="both"/>
        <w:rPr>
          <w:rFonts w:ascii="Times New Roman" w:hAnsi="Times New Roman"/>
          <w:lang w:val="hr-HR"/>
        </w:rPr>
      </w:pPr>
      <w:r>
        <w:rPr>
          <w:rFonts w:ascii="Times New Roman" w:hAnsi="Times New Roman"/>
          <w:lang w:val="hr-HR"/>
        </w:rPr>
        <w:tab/>
        <w:t xml:space="preserve">Na području Općine Kloštar Podravski registrirane su i djeluju pravne i fizičke osobe koje se bave, građevinskom, prijevozničkom, turističkom ili drugom sličnom djelatnošću od interesa za zaštitu i spašavanje, te se one po potrebi u slučaju izvanrednih situacija, a u suradnji s drugim nadležnim službama, mogu svojim zaposlenicima, poslovnim prostorima i postojećom mehanizacijom uključiti u pomoć žrtvama većih nesreća i katastrofa. </w:t>
      </w:r>
    </w:p>
    <w:p>
      <w:pPr>
        <w:pStyle w:val="Normal"/>
        <w:jc w:val="both"/>
        <w:rPr>
          <w:rFonts w:ascii="Times New Roman" w:hAnsi="Times New Roman"/>
          <w:lang w:val="hr-HR"/>
        </w:rPr>
      </w:pPr>
      <w:r>
        <w:rPr>
          <w:rFonts w:ascii="Times New Roman" w:hAnsi="Times New Roman"/>
          <w:lang w:val="hr-HR"/>
        </w:rPr>
        <w:tab/>
        <w:t>Koordinaciju aktivnosti različitih službi, ustanova i drugih skupina građana u izvanrednim situacijama obavljati će Stožer zaštite i spašavanja.</w:t>
      </w:r>
    </w:p>
    <w:p>
      <w:pPr>
        <w:pStyle w:val="Normal"/>
        <w:jc w:val="both"/>
        <w:rPr>
          <w:rFonts w:ascii="Times New Roman" w:hAnsi="Times New Roman"/>
          <w:lang w:val="hr-HR"/>
        </w:rPr>
      </w:pPr>
      <w:r>
        <w:rPr>
          <w:rFonts w:ascii="Times New Roman" w:hAnsi="Times New Roman"/>
          <w:lang w:val="hr-HR"/>
        </w:rPr>
      </w:r>
    </w:p>
    <w:p>
      <w:pPr>
        <w:pStyle w:val="ListParagraph"/>
        <w:numPr>
          <w:ilvl w:val="0"/>
          <w:numId w:val="3"/>
        </w:numPr>
        <w:spacing w:lineRule="auto" w:line="240" w:before="0" w:after="0"/>
        <w:contextualSpacing/>
        <w:jc w:val="both"/>
        <w:rPr>
          <w:rFonts w:ascii="Times New Roman" w:hAnsi="Times New Roman"/>
          <w:b/>
          <w:b/>
          <w:sz w:val="24"/>
          <w:szCs w:val="24"/>
        </w:rPr>
      </w:pPr>
      <w:r>
        <w:rPr>
          <w:rFonts w:ascii="Times New Roman" w:hAnsi="Times New Roman"/>
          <w:b/>
          <w:sz w:val="24"/>
          <w:szCs w:val="24"/>
        </w:rPr>
        <w:t xml:space="preserve">SUSTAV UZBUNJIVANJA GRAĐANA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U organizaciji zaštite i spašavanja u Općini, pored ostalih subjekata, telekomunikacijska podrška, odnosno sustav veza u kriznim situacijama, sustav uzbunjivanja pokazao se vrlo bitnim čimbenikom kvalitetnog sustava zaštite i spašavanja te je stoga potrebno: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nastaviti rad na unaprjeđenju sustava veza svih sudionika zaštite i spašavanja u skladu s normama u Europi,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nastaviti rad na unaprjeđenju sustava uzbunjivanja stanovništva u slučaju velikih nesreća i katastrofa.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b/>
          <w:sz w:val="24"/>
          <w:szCs w:val="24"/>
        </w:rPr>
        <w:t>EDUKACIJA STANOVNIŠTVA</w:t>
      </w:r>
      <w:r>
        <w:rPr>
          <w:rFonts w:ascii="Times New Roman" w:hAnsi="Times New Roman"/>
          <w:sz w:val="24"/>
          <w:szCs w:val="24"/>
        </w:rPr>
        <w:t xml:space="preserv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Zadatak je da se edukacijom podigne razine svijesti građana kao sudionika sustava civilne zaštite te iz tog razloga potrebno kontinuirano vršiti: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upoznavanje građana sa sadržajem Planova zaštite putem javnih rasprava te putem web stranice Općine,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izrada potrebnih naputaka (letaka) o postupanju stanovništva u slučaju velikih nesreća i katastrofa naročito za moguće nesreće i katastrofe izazvane poplavama i potresima.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Dan Civilne zaštite, Dan vatrogastva i Mjesec zaštite od požara, Međunarodni dan Crvenog križa, Dan broja 112, Dan planeta zemlje, Dan voda i drugi datumi moraju biti u funkciji edukacije stanovništva, a što znači da ove datume treba iskoristiti za prezentaciju rada i dostignuća sudionika zaštite i spašavanja.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b/>
          <w:sz w:val="24"/>
          <w:szCs w:val="24"/>
        </w:rPr>
        <w:t>FINANCIRANJE SUSTAVA CIVILNE ZAŠTITE</w:t>
      </w:r>
      <w:r>
        <w:rPr>
          <w:rFonts w:ascii="Times New Roman" w:hAnsi="Times New Roman"/>
          <w:sz w:val="24"/>
          <w:szCs w:val="24"/>
        </w:rPr>
        <w:t xml:space="preserve"> </w:t>
      </w:r>
    </w:p>
    <w:p>
      <w:pPr>
        <w:pStyle w:val="ListParagraph"/>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Prema Zakonu o civilnoj zaštiti izvršno tijelo jedinice lokalne samouprave odgovorno je za osnivanje, razvoj i financiranje, opremanje, osposobljavanje i uvježbavanje operativnih snaga. Financiranje sustava civilne zaštite po Proračunu Općine Kloštar Podravski za  2019. godinu te Projekcija proračuna za 2020. i 2021. godinu je slijedeće:</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tbl>
      <w:tblPr>
        <w:tblW w:w="9747" w:type="dxa"/>
        <w:jc w:val="left"/>
        <w:tblInd w:w="0" w:type="dxa"/>
        <w:tblCellMar>
          <w:top w:w="0" w:type="dxa"/>
          <w:left w:w="108" w:type="dxa"/>
          <w:bottom w:w="0" w:type="dxa"/>
          <w:right w:w="108" w:type="dxa"/>
        </w:tblCellMar>
        <w:tblLook w:firstRow="1" w:noVBand="0" w:lastRow="0" w:firstColumn="1" w:lastColumn="0" w:noHBand="0" w:val="00a0"/>
      </w:tblPr>
      <w:tblGrid>
        <w:gridCol w:w="541"/>
        <w:gridCol w:w="5075"/>
        <w:gridCol w:w="1294"/>
        <w:gridCol w:w="1415"/>
        <w:gridCol w:w="1422"/>
      </w:tblGrid>
      <w:tr>
        <w:trPr/>
        <w:tc>
          <w:tcPr>
            <w:tcW w:w="54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R. Br.</w:t>
            </w:r>
          </w:p>
        </w:tc>
        <w:tc>
          <w:tcPr>
            <w:tcW w:w="507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OPIS POZICIJE</w:t>
            </w:r>
          </w:p>
        </w:tc>
        <w:tc>
          <w:tcPr>
            <w:tcW w:w="129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PLAN ZA 2019.</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PLAN ZA 2020.</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rPr>
                <w:rFonts w:ascii="Times New Roman" w:hAnsi="Times New Roman"/>
                <w:b/>
                <w:b/>
                <w:sz w:val="24"/>
                <w:szCs w:val="24"/>
              </w:rPr>
            </w:pPr>
            <w:r>
              <w:rPr>
                <w:rFonts w:ascii="Times New Roman" w:hAnsi="Times New Roman"/>
                <w:b/>
                <w:sz w:val="24"/>
                <w:szCs w:val="24"/>
              </w:rPr>
              <w:t>PLAN ZA 2021.</w:t>
            </w:r>
          </w:p>
        </w:tc>
      </w:tr>
      <w:tr>
        <w:trPr/>
        <w:tc>
          <w:tcPr>
            <w:tcW w:w="54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1.</w:t>
            </w:r>
          </w:p>
        </w:tc>
        <w:tc>
          <w:tcPr>
            <w:tcW w:w="507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STOŽER ZAŠTITE I SPAŠAVANJA I POSTROJBE CIVILNE ZAŠTITE</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-Osiguranje uvjeta za evakuaciju, zbrinjavanje sklanjanje i druge aktivnosti i mjere u zaštiti i spašavanju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-Stožer zaštite i spašavanja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-Zapovjedništva civilne zaštite</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-Postrojbe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-Povjerenici civilne zaštite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-Voditelji skloništa</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Oprema (vreće za punjenje pijeska)</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oprema prema potrebi</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UKUPNO</w:t>
            </w:r>
          </w:p>
        </w:tc>
        <w:tc>
          <w:tcPr>
            <w:tcW w:w="129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25.000,00</w:t>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25.000,00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25.500,00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25.500,00</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26.000,00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26.000,00</w:t>
            </w:r>
          </w:p>
        </w:tc>
      </w:tr>
      <w:tr>
        <w:trPr/>
        <w:tc>
          <w:tcPr>
            <w:tcW w:w="54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2.</w:t>
            </w:r>
          </w:p>
        </w:tc>
        <w:tc>
          <w:tcPr>
            <w:tcW w:w="507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b/>
                <w:sz w:val="24"/>
                <w:szCs w:val="24"/>
              </w:rPr>
              <w:t>VATROGASTVO</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javne vatrogasne postrojbe</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vatrogasna zajednica općine </w:t>
            </w:r>
          </w:p>
          <w:p>
            <w:pPr>
              <w:pStyle w:val="Normal"/>
              <w:ind w:left="360" w:hanging="0"/>
              <w:jc w:val="both"/>
              <w:rPr>
                <w:rFonts w:ascii="Times New Roman" w:hAnsi="Times New Roman"/>
                <w:szCs w:val="24"/>
              </w:rPr>
            </w:pPr>
            <w:r>
              <w:rPr>
                <w:rFonts w:ascii="Times New Roman" w:hAnsi="Times New Roman"/>
                <w:szCs w:val="24"/>
              </w:rPr>
            </w:r>
          </w:p>
          <w:p>
            <w:pPr>
              <w:pStyle w:val="Normal"/>
              <w:ind w:left="360" w:hanging="0"/>
              <w:jc w:val="both"/>
              <w:rPr>
                <w:rFonts w:ascii="Times New Roman" w:hAnsi="Times New Roman"/>
                <w:szCs w:val="24"/>
              </w:rPr>
            </w:pPr>
            <w:r>
              <w:rPr>
                <w:rFonts w:ascii="Times New Roman" w:hAnsi="Times New Roman"/>
                <w:szCs w:val="24"/>
              </w:rPr>
            </w:r>
          </w:p>
          <w:p>
            <w:pPr>
              <w:pStyle w:val="Normal"/>
              <w:ind w:left="360" w:hanging="0"/>
              <w:jc w:val="both"/>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Cs w:val="24"/>
              </w:rPr>
              <w:t>UKUPNO</w:t>
            </w:r>
          </w:p>
        </w:tc>
        <w:tc>
          <w:tcPr>
            <w:tcW w:w="129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19.000,00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100.000,00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119.000,00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20.000,00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110.000,00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130.000,00</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21.500,00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120.000,00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141.000,00</w:t>
            </w:r>
          </w:p>
        </w:tc>
      </w:tr>
      <w:tr>
        <w:trPr/>
        <w:tc>
          <w:tcPr>
            <w:tcW w:w="54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3.</w:t>
            </w:r>
          </w:p>
        </w:tc>
        <w:tc>
          <w:tcPr>
            <w:tcW w:w="507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b/>
                <w:sz w:val="24"/>
                <w:szCs w:val="24"/>
              </w:rPr>
              <w:t>SKLONIŠTA</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tekuća održavanja</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tehnička kontrola</w:t>
            </w:r>
          </w:p>
          <w:p>
            <w:pPr>
              <w:pStyle w:val="ListParagraph"/>
              <w:numPr>
                <w:ilvl w:val="0"/>
                <w:numId w:val="4"/>
              </w:numPr>
              <w:spacing w:lineRule="auto" w:line="240" w:before="0" w:after="0"/>
              <w:contextualSpacing/>
              <w:jc w:val="both"/>
              <w:rPr>
                <w:rFonts w:ascii="Times New Roman" w:hAnsi="Times New Roman"/>
                <w:sz w:val="24"/>
                <w:szCs w:val="24"/>
              </w:rPr>
            </w:pPr>
            <w:r>
              <w:rPr>
                <w:rFonts w:ascii="Times New Roman" w:hAnsi="Times New Roman"/>
                <w:sz w:val="24"/>
                <w:szCs w:val="24"/>
              </w:rPr>
              <w:t>investicijsko održavanje</w:t>
            </w:r>
          </w:p>
          <w:p>
            <w:pPr>
              <w:pStyle w:val="Normal"/>
              <w:jc w:val="both"/>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Cs w:val="24"/>
              </w:rPr>
              <w:t>UKUPNO</w:t>
            </w:r>
          </w:p>
        </w:tc>
        <w:tc>
          <w:tcPr>
            <w:tcW w:w="129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0,00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0,00</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0,00</w:t>
            </w:r>
          </w:p>
        </w:tc>
      </w:tr>
      <w:tr>
        <w:trPr/>
        <w:tc>
          <w:tcPr>
            <w:tcW w:w="54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4.</w:t>
            </w:r>
          </w:p>
        </w:tc>
        <w:tc>
          <w:tcPr>
            <w:tcW w:w="507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UDRUGE GRAĐANA</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(lovačke udruge i dr.)</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UKUPNO</w:t>
            </w:r>
          </w:p>
        </w:tc>
        <w:tc>
          <w:tcPr>
            <w:tcW w:w="129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22.000,00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22.000,00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22.500,00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22.500,00</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23.000,00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23.000,00</w:t>
            </w:r>
          </w:p>
        </w:tc>
      </w:tr>
      <w:tr>
        <w:trPr/>
        <w:tc>
          <w:tcPr>
            <w:tcW w:w="54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t>5.</w:t>
            </w:r>
          </w:p>
        </w:tc>
        <w:tc>
          <w:tcPr>
            <w:tcW w:w="507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b/>
                <w:sz w:val="24"/>
                <w:szCs w:val="24"/>
              </w:rPr>
              <w:t>SLUŽBE I PRAVNE OSOBE KOJIMA JE ZAŠTITA I SPAŠAVANJE REDOVITA DJELATNOST:</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Hitna pomoć, javno zdravstvo, socijalna služba, Crveni križ, veterinarska služba, zaštita bilja, zaštita okoliša, javna poduzeća za održavanje komunalne infrastrukture (vodovod, kanalizacija, čistoća, groblja i dr.) kao i pravne osobe koje se bave građevinskom, prijevozničkom, turističkom i drugim djelatnostima od interesa za zaštitu i spašavanje</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UKUPNO</w:t>
            </w:r>
          </w:p>
        </w:tc>
        <w:tc>
          <w:tcPr>
            <w:tcW w:w="129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20.000,00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20.000,00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20.500,00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20.500,00</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t>21.000,00</w:t>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21.000,00</w:t>
            </w:r>
          </w:p>
        </w:tc>
      </w:tr>
      <w:tr>
        <w:trPr/>
        <w:tc>
          <w:tcPr>
            <w:tcW w:w="541"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tc>
        <w:tc>
          <w:tcPr>
            <w:tcW w:w="507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SVEUKUPNO ZA SUSTAV CIVILNE ZAŠTITE</w:t>
            </w:r>
          </w:p>
        </w:tc>
        <w:tc>
          <w:tcPr>
            <w:tcW w:w="129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186.000,00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b/>
                <w:b/>
                <w:sz w:val="24"/>
                <w:szCs w:val="24"/>
              </w:rPr>
            </w:pPr>
            <w:r>
              <w:rPr>
                <w:rFonts w:ascii="Times New Roman" w:hAnsi="Times New Roman"/>
                <w:b/>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198.500,00</w:t>
            </w:r>
          </w:p>
        </w:tc>
        <w:tc>
          <w:tcPr>
            <w:tcW w:w="1422"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center"/>
              <w:rPr>
                <w:rFonts w:ascii="Times New Roman" w:hAnsi="Times New Roman"/>
                <w:b/>
                <w:b/>
                <w:sz w:val="24"/>
                <w:szCs w:val="24"/>
              </w:rPr>
            </w:pPr>
            <w:r>
              <w:rPr>
                <w:rFonts w:ascii="Times New Roman" w:hAnsi="Times New Roman"/>
                <w:b/>
                <w:sz w:val="24"/>
                <w:szCs w:val="24"/>
              </w:rPr>
              <w:t>211.000,00</w:t>
            </w:r>
          </w:p>
        </w:tc>
      </w:tr>
    </w:tbl>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Cs w:val="24"/>
        </w:rPr>
      </w:r>
    </w:p>
    <w:p>
      <w:pPr>
        <w:pStyle w:val="Normal"/>
        <w:jc w:val="both"/>
        <w:rPr>
          <w:rFonts w:ascii="Times New Roman" w:hAnsi="Times New Roman"/>
          <w:szCs w:val="24"/>
        </w:rPr>
      </w:pPr>
      <w:r>
        <w:rPr>
          <w:rFonts w:ascii="Times New Roman" w:hAnsi="Times New Roman"/>
          <w:szCs w:val="24"/>
        </w:rPr>
      </w:r>
    </w:p>
    <w:p>
      <w:pPr>
        <w:pStyle w:val="ListParagraph"/>
        <w:numPr>
          <w:ilvl w:val="0"/>
          <w:numId w:val="3"/>
        </w:numPr>
        <w:spacing w:lineRule="auto" w:line="240" w:before="0" w:after="0"/>
        <w:contextualSpacing/>
        <w:jc w:val="both"/>
        <w:rPr>
          <w:rFonts w:ascii="Times New Roman" w:hAnsi="Times New Roman"/>
          <w:sz w:val="24"/>
          <w:szCs w:val="24"/>
        </w:rPr>
      </w:pPr>
      <w:r>
        <w:rPr>
          <w:rFonts w:ascii="Times New Roman" w:hAnsi="Times New Roman"/>
          <w:b/>
          <w:sz w:val="24"/>
          <w:szCs w:val="24"/>
        </w:rPr>
        <w:t>SURADNJA NA PODRUČJU CIVILNE ZAŠTITE</w:t>
      </w:r>
      <w:r>
        <w:rPr>
          <w:rFonts w:ascii="Times New Roman" w:hAnsi="Times New Roman"/>
          <w:sz w:val="24"/>
          <w:szCs w:val="24"/>
        </w:rPr>
        <w:t xml:space="preserve">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Suradnja svih sudionika sustava civilne zaštite na području Općine Kloštar Podravski je iznimno dobra, ali je u narednoj 2019. godini ovu suradnju potrebno unaprijediti. Razmjenom iskustava, podataka, znanja i vještina sa odgovarajućim institucijama sustava civilne zaštite potrebno je postići podizanje razine sigurnosti civilnog stanovništva.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t xml:space="preserve">Na području Općine Kloštar Podravski potrebno je kontinuirano razrađivati i usklađivati mjere i aktivnosti sudionika u sustavu civilne zaštite, dogovarati zajedničko djelovanje i pružanje međusobne pomoći u skladu sa pozitivnim propisima. Nastaviti suradnju s Područnim uredom za zaštitu i spašavanje Koprivnica s ciljem jačanja i usavršavanja operativnih i drugih snaga sustava civilne zaštite na području Općine Kloštar Podravski. </w:t>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ListParagraph"/>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lang w:val="hr-HR"/>
        </w:rPr>
      </w:pPr>
      <w:r>
        <w:rPr>
          <w:rFonts w:ascii="Times New Roman" w:hAnsi="Times New Roman"/>
          <w:lang w:val="hr-HR"/>
        </w:rPr>
      </w:r>
    </w:p>
    <w:p>
      <w:pPr>
        <w:pStyle w:val="Normal"/>
        <w:jc w:val="center"/>
        <w:rPr>
          <w:rFonts w:ascii="Times New Roman" w:hAnsi="Times New Roman"/>
          <w:lang w:val="hr-HR"/>
        </w:rPr>
      </w:pPr>
      <w:r>
        <w:rPr>
          <w:rFonts w:ascii="Times New Roman" w:hAnsi="Times New Roman"/>
          <w:lang w:val="hr-HR"/>
        </w:rPr>
        <w:t>OPĆINSKO VIJEĆE</w:t>
      </w:r>
    </w:p>
    <w:p>
      <w:pPr>
        <w:pStyle w:val="Normal"/>
        <w:jc w:val="center"/>
        <w:rPr>
          <w:rFonts w:ascii="Times New Roman" w:hAnsi="Times New Roman"/>
          <w:lang w:val="hr-HR"/>
        </w:rPr>
      </w:pPr>
      <w:r>
        <w:rPr>
          <w:rFonts w:ascii="Times New Roman" w:hAnsi="Times New Roman"/>
          <w:lang w:val="hr-HR"/>
        </w:rPr>
        <w:t>OPĆINE KLOŠTAR PODRAVSKI</w:t>
      </w:r>
    </w:p>
    <w:p>
      <w:pPr>
        <w:pStyle w:val="Normal"/>
        <w:rPr>
          <w:rFonts w:ascii="Times New Roman" w:hAnsi="Times New Roman"/>
          <w:lang w:val="hr-HR"/>
        </w:rPr>
      </w:pPr>
      <w:r>
        <w:rPr>
          <w:rFonts w:ascii="Times New Roman" w:hAnsi="Times New Roman"/>
          <w:lang w:val="hr-HR"/>
        </w:rPr>
      </w:r>
    </w:p>
    <w:p>
      <w:pPr>
        <w:pStyle w:val="Normal"/>
        <w:jc w:val="center"/>
        <w:rPr>
          <w:rFonts w:ascii="Times New Roman" w:hAnsi="Times New Roman"/>
          <w:lang w:val="hr-HR"/>
        </w:rPr>
      </w:pPr>
      <w:r>
        <w:rPr>
          <w:rFonts w:ascii="Times New Roman" w:hAnsi="Times New Roman"/>
          <w:lang w:val="hr-HR"/>
        </w:rPr>
      </w:r>
    </w:p>
    <w:tbl>
      <w:tblPr>
        <w:tblW w:w="14175" w:type="dxa"/>
        <w:jc w:val="left"/>
        <w:tblInd w:w="0" w:type="dxa"/>
        <w:tblCellMar>
          <w:top w:w="0" w:type="dxa"/>
          <w:left w:w="108" w:type="dxa"/>
          <w:bottom w:w="0" w:type="dxa"/>
          <w:right w:w="108" w:type="dxa"/>
        </w:tblCellMar>
        <w:tblLook w:firstRow="0" w:noVBand="0" w:lastRow="0" w:firstColumn="0" w:lastColumn="0" w:noHBand="0" w:val="0000"/>
      </w:tblPr>
      <w:tblGrid>
        <w:gridCol w:w="4536"/>
        <w:gridCol w:w="4536"/>
        <w:gridCol w:w="5103"/>
      </w:tblGrid>
      <w:tr>
        <w:trPr/>
        <w:tc>
          <w:tcPr>
            <w:tcW w:w="4536" w:type="dxa"/>
            <w:tcBorders/>
            <w:shd w:fill="auto" w:val="clear"/>
          </w:tcPr>
          <w:p>
            <w:pPr>
              <w:pStyle w:val="Normal"/>
              <w:ind w:right="33" w:hanging="0"/>
              <w:rPr>
                <w:rFonts w:ascii="Times New Roman" w:hAnsi="Times New Roman"/>
                <w:lang w:val="hr-HR"/>
              </w:rPr>
            </w:pPr>
            <w:r>
              <w:rPr>
                <w:rFonts w:ascii="Times New Roman" w:hAnsi="Times New Roman"/>
                <w:lang w:val="hr-HR"/>
              </w:rPr>
              <w:t>KLASA: 011-02/19-01/01</w:t>
            </w:r>
          </w:p>
        </w:tc>
        <w:tc>
          <w:tcPr>
            <w:tcW w:w="4536" w:type="dxa"/>
            <w:tcBorders/>
            <w:shd w:fill="auto" w:val="clear"/>
          </w:tcPr>
          <w:p>
            <w:pPr>
              <w:pStyle w:val="Normal"/>
              <w:ind w:right="33" w:hanging="0"/>
              <w:rPr>
                <w:rFonts w:ascii="Garamond" w:hAnsi="Garamond"/>
                <w:lang w:val="hr-HR"/>
              </w:rPr>
            </w:pPr>
            <w:r>
              <w:rPr>
                <w:rFonts w:ascii="Garamond" w:hAnsi="Garamond"/>
                <w:lang w:val="hr-HR"/>
              </w:rPr>
              <w:t xml:space="preserve">     </w:t>
            </w:r>
          </w:p>
        </w:tc>
        <w:tc>
          <w:tcPr>
            <w:tcW w:w="5103" w:type="dxa"/>
            <w:tcBorders/>
            <w:shd w:fill="auto" w:val="clear"/>
          </w:tcPr>
          <w:p>
            <w:pPr>
              <w:pStyle w:val="Normal"/>
              <w:rPr>
                <w:rFonts w:ascii="Garamond" w:hAnsi="Garamond"/>
                <w:lang w:val="hr-HR"/>
              </w:rPr>
            </w:pPr>
            <w:r>
              <w:rPr>
                <w:rFonts w:ascii="Garamond" w:hAnsi="Garamond"/>
                <w:lang w:val="hr-HR"/>
              </w:rPr>
            </w:r>
          </w:p>
        </w:tc>
      </w:tr>
      <w:tr>
        <w:trPr/>
        <w:tc>
          <w:tcPr>
            <w:tcW w:w="4536" w:type="dxa"/>
            <w:tcBorders/>
            <w:shd w:fill="auto" w:val="clear"/>
          </w:tcPr>
          <w:p>
            <w:pPr>
              <w:pStyle w:val="Normal"/>
              <w:ind w:right="33" w:hanging="0"/>
              <w:rPr>
                <w:rFonts w:ascii="Times New Roman" w:hAnsi="Times New Roman"/>
                <w:lang w:val="hr-HR"/>
              </w:rPr>
            </w:pPr>
            <w:r>
              <w:rPr>
                <w:rFonts w:ascii="Times New Roman" w:hAnsi="Times New Roman"/>
                <w:lang w:val="hr-HR"/>
              </w:rPr>
              <w:t>URBROJ: 2137/16-19-1</w:t>
            </w:r>
          </w:p>
        </w:tc>
        <w:tc>
          <w:tcPr>
            <w:tcW w:w="4536" w:type="dxa"/>
            <w:tcBorders/>
            <w:shd w:fill="auto" w:val="clear"/>
          </w:tcPr>
          <w:p>
            <w:pPr>
              <w:pStyle w:val="Normal"/>
              <w:ind w:right="33" w:hanging="0"/>
              <w:rPr>
                <w:rFonts w:ascii="Garamond" w:hAnsi="Garamond"/>
                <w:lang w:val="hr-HR"/>
              </w:rPr>
            </w:pPr>
            <w:r>
              <w:rPr>
                <w:rFonts w:ascii="Garamond" w:hAnsi="Garamond"/>
                <w:lang w:val="hr-HR"/>
              </w:rPr>
            </w:r>
          </w:p>
        </w:tc>
        <w:tc>
          <w:tcPr>
            <w:tcW w:w="5103" w:type="dxa"/>
            <w:tcBorders/>
            <w:shd w:fill="auto" w:val="clear"/>
          </w:tcPr>
          <w:p>
            <w:pPr>
              <w:pStyle w:val="Normal"/>
              <w:rPr>
                <w:rFonts w:ascii="Garamond" w:hAnsi="Garamond"/>
                <w:lang w:val="hr-HR"/>
              </w:rPr>
            </w:pPr>
            <w:r>
              <w:rPr>
                <w:rFonts w:ascii="Garamond" w:hAnsi="Garamond"/>
                <w:lang w:val="hr-HR"/>
              </w:rPr>
            </w:r>
          </w:p>
        </w:tc>
      </w:tr>
      <w:tr>
        <w:trPr/>
        <w:tc>
          <w:tcPr>
            <w:tcW w:w="4536" w:type="dxa"/>
            <w:tcBorders/>
            <w:shd w:fill="auto" w:val="clear"/>
          </w:tcPr>
          <w:p>
            <w:pPr>
              <w:pStyle w:val="Normal"/>
              <w:ind w:right="33" w:hanging="0"/>
              <w:rPr>
                <w:rFonts w:ascii="Times New Roman" w:hAnsi="Times New Roman"/>
                <w:lang w:val="hr-HR"/>
              </w:rPr>
            </w:pPr>
            <w:r>
              <w:rPr>
                <w:rFonts w:ascii="Times New Roman" w:hAnsi="Times New Roman"/>
                <w:lang w:val="hr-HR"/>
              </w:rPr>
              <w:t xml:space="preserve">Kloštar Podravski, 16. srpnja </w:t>
            </w:r>
            <w:bookmarkStart w:id="0" w:name="_GoBack"/>
            <w:bookmarkEnd w:id="0"/>
            <w:r>
              <w:rPr>
                <w:rFonts w:ascii="Times New Roman" w:hAnsi="Times New Roman"/>
                <w:lang w:val="hr-HR"/>
              </w:rPr>
              <w:t xml:space="preserve"> 2019.</w:t>
            </w:r>
          </w:p>
          <w:p>
            <w:pPr>
              <w:pStyle w:val="Normal"/>
              <w:ind w:right="33" w:hanging="0"/>
              <w:rPr>
                <w:rFonts w:ascii="Times New Roman" w:hAnsi="Times New Roman"/>
                <w:lang w:val="hr-HR"/>
              </w:rPr>
            </w:pPr>
            <w:r>
              <w:rPr>
                <w:rFonts w:ascii="Times New Roman" w:hAnsi="Times New Roman"/>
                <w:lang w:val="hr-HR"/>
              </w:rPr>
            </w:r>
          </w:p>
          <w:p>
            <w:pPr>
              <w:pStyle w:val="Normal"/>
              <w:ind w:right="33" w:hanging="0"/>
              <w:rPr>
                <w:rFonts w:ascii="Times New Roman" w:hAnsi="Times New Roman"/>
                <w:lang w:val="hr-HR"/>
              </w:rPr>
            </w:pPr>
            <w:r>
              <w:rPr>
                <w:rFonts w:ascii="Times New Roman" w:hAnsi="Times New Roman"/>
                <w:lang w:val="hr-HR"/>
              </w:rPr>
            </w:r>
          </w:p>
          <w:p>
            <w:pPr>
              <w:pStyle w:val="Normal"/>
              <w:ind w:right="33" w:hanging="0"/>
              <w:rPr>
                <w:rFonts w:ascii="Times New Roman" w:hAnsi="Times New Roman"/>
                <w:lang w:val="hr-HR"/>
              </w:rPr>
            </w:pPr>
            <w:r>
              <w:rPr>
                <w:rFonts w:ascii="Times New Roman" w:hAnsi="Times New Roman"/>
                <w:lang w:val="hr-HR"/>
              </w:rPr>
            </w:r>
          </w:p>
        </w:tc>
        <w:tc>
          <w:tcPr>
            <w:tcW w:w="4536" w:type="dxa"/>
            <w:tcBorders/>
            <w:shd w:fill="auto" w:val="clear"/>
          </w:tcPr>
          <w:p>
            <w:pPr>
              <w:pStyle w:val="Normal"/>
              <w:ind w:right="33" w:hanging="0"/>
              <w:rPr>
                <w:rFonts w:ascii="Garamond" w:hAnsi="Garamond"/>
                <w:lang w:val="hr-HR"/>
              </w:rPr>
            </w:pPr>
            <w:r>
              <w:rPr>
                <w:rFonts w:ascii="Garamond" w:hAnsi="Garamond"/>
                <w:lang w:val="hr-HR"/>
              </w:rPr>
            </w:r>
          </w:p>
        </w:tc>
        <w:tc>
          <w:tcPr>
            <w:tcW w:w="5103" w:type="dxa"/>
            <w:tcBorders/>
            <w:shd w:fill="auto" w:val="clear"/>
          </w:tcPr>
          <w:p>
            <w:pPr>
              <w:pStyle w:val="Normal"/>
              <w:rPr>
                <w:rFonts w:ascii="Garamond" w:hAnsi="Garamond"/>
                <w:lang w:val="hr-HR"/>
              </w:rPr>
            </w:pPr>
            <w:r>
              <w:rPr>
                <w:rFonts w:ascii="Garamond" w:hAnsi="Garamond"/>
                <w:lang w:val="hr-HR"/>
              </w:rPr>
            </w:r>
          </w:p>
        </w:tc>
      </w:tr>
    </w:tbl>
    <w:p>
      <w:pPr>
        <w:pStyle w:val="Normal"/>
        <w:rPr>
          <w:rFonts w:ascii="Times New Roman" w:hAnsi="Times New Roman"/>
          <w:lang w:val="hr-HR"/>
        </w:rPr>
      </w:pPr>
      <w:r>
        <w:rPr>
          <w:rFonts w:ascii="Times New Roman" w:hAnsi="Times New Roman"/>
          <w:lang w:val="hr-HR"/>
        </w:rPr>
      </w:r>
    </w:p>
    <w:p>
      <w:pPr>
        <w:pStyle w:val="Normal"/>
        <w:ind w:left="6480" w:firstLine="720"/>
        <w:jc w:val="center"/>
        <w:rPr>
          <w:rFonts w:ascii="Times New Roman" w:hAnsi="Times New Roman"/>
          <w:lang w:val="hr-HR"/>
        </w:rPr>
      </w:pPr>
      <w:r>
        <w:rPr>
          <w:rFonts w:ascii="Times New Roman" w:hAnsi="Times New Roman"/>
          <w:lang w:val="hr-HR"/>
        </w:rPr>
        <w:t xml:space="preserve">PREDSJEDNIK:     </w:t>
      </w:r>
    </w:p>
    <w:p>
      <w:pPr>
        <w:pStyle w:val="Normal"/>
        <w:ind w:left="6480" w:firstLine="720"/>
        <w:rPr>
          <w:rFonts w:ascii="Times New Roman" w:hAnsi="Times New Roman"/>
          <w:lang w:val="hr-HR"/>
        </w:rPr>
      </w:pPr>
      <w:r>
        <w:rPr>
          <w:rFonts w:ascii="Times New Roman" w:hAnsi="Times New Roman"/>
          <w:lang w:val="hr-HR"/>
        </w:rPr>
        <w:t xml:space="preserve">   </w:t>
      </w:r>
    </w:p>
    <w:p>
      <w:pPr>
        <w:pStyle w:val="Normal"/>
        <w:ind w:left="6480" w:firstLine="720"/>
        <w:rPr>
          <w:rFonts w:ascii="Times New Roman" w:hAnsi="Times New Roman"/>
          <w:lang w:val="hr-HR"/>
        </w:rPr>
      </w:pPr>
      <w:r>
        <w:rPr>
          <w:rFonts w:ascii="Times New Roman" w:hAnsi="Times New Roman"/>
          <w:lang w:val="hr-HR"/>
        </w:rPr>
        <w:t xml:space="preserve">     </w:t>
      </w:r>
      <w:r>
        <w:rPr>
          <w:rFonts w:ascii="Times New Roman" w:hAnsi="Times New Roman"/>
          <w:lang w:val="hr-HR"/>
        </w:rPr>
        <w:t>Antun Karas</w:t>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rFonts w:ascii="Tahoma" w:hAnsi="Tahoma" w:cs="Tahoma"/>
          <w:sz w:val="22"/>
        </w:rPr>
      </w:pPr>
      <w:r>
        <w:rPr>
          <w:rFonts w:cs="Tahoma" w:ascii="Tahoma" w:hAnsi="Tahoma"/>
          <w:sz w:val="22"/>
        </w:rPr>
      </w:r>
    </w:p>
    <w:p>
      <w:pPr>
        <w:pStyle w:val="Normal"/>
        <w:rPr/>
      </w:pPr>
      <w:r>
        <w:rPr/>
      </w:r>
    </w:p>
    <w:sectPr>
      <w:type w:val="nextPage"/>
      <w:pgSz w:w="11906" w:h="16838"/>
      <w:pgMar w:left="1276" w:right="141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Liberation Sans">
    <w:altName w:val="Arial"/>
    <w:charset w:val="ee"/>
    <w:family w:val="roman"/>
    <w:pitch w:val="variable"/>
  </w:font>
  <w:font w:name="Calibri">
    <w:charset w:val="ee"/>
    <w:family w:val="roman"/>
    <w:pitch w:val="variable"/>
  </w:font>
  <w:font w:name="Garamond">
    <w:charset w:val="ee"/>
    <w:family w:val="roman"/>
    <w:pitch w:val="variable"/>
  </w:font>
  <w:font w:name="Tahom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500"/>
        </w:tabs>
        <w:ind w:left="1500" w:hanging="360"/>
      </w:pPr>
      <w:rPr>
        <w:rFonts w:ascii="Times New Roman" w:hAnsi="Times New Roman" w:eastAsia="Times New Roman" w:cs="Times New Roman"/>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2">
    <w:lvl w:ilvl="0">
      <w:start w:val="4"/>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sz w:val="24"/>
        <w:b/>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2"/>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szCs w:val="22"/>
        <w:lang w:val="hr-HR" w:eastAsia="hr-HR" w:bidi="ar-SA"/>
      </w:rPr>
    </w:rPrDefault>
    <w:pPrDefault>
      <w:pPr/>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863bc"/>
    <w:pPr>
      <w:widowControl w:val="false"/>
      <w:bidi w:val="0"/>
      <w:jc w:val="left"/>
    </w:pPr>
    <w:rPr>
      <w:rFonts w:ascii="Arial" w:hAnsi="Arial" w:eastAsia="Times New Roman" w:cs="Times New Roman"/>
      <w:color w:val="000000"/>
      <w:kern w:val="0"/>
      <w:sz w:val="24"/>
      <w:szCs w:val="20"/>
      <w:lang w:val="en-US" w:eastAsia="en-US" w:bidi="ar-SA"/>
    </w:rPr>
  </w:style>
  <w:style w:type="character" w:styleId="DefaultParagraphFont" w:default="1">
    <w:name w:val="Default Paragraph Font"/>
    <w:uiPriority w:val="1"/>
    <w:semiHidden/>
    <w:unhideWhenUsed/>
    <w:qFormat/>
    <w:rPr/>
  </w:style>
  <w:style w:type="character" w:styleId="TijelotekstaChar" w:customStyle="1">
    <w:name w:val="Tijelo teksta Char"/>
    <w:basedOn w:val="DefaultParagraphFont"/>
    <w:link w:val="Tijeloteksta"/>
    <w:uiPriority w:val="99"/>
    <w:qFormat/>
    <w:locked/>
    <w:rsid w:val="00e863bc"/>
    <w:rPr>
      <w:rFonts w:eastAsia="Times New Roman" w:cs="Times New Roman"/>
      <w:sz w:val="24"/>
      <w:szCs w:val="24"/>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link w:val="TijelotekstaChar"/>
    <w:uiPriority w:val="99"/>
    <w:rsid w:val="00e863bc"/>
    <w:pPr>
      <w:widowControl/>
      <w:jc w:val="both"/>
    </w:pPr>
    <w:rPr>
      <w:rFonts w:ascii="Times New Roman" w:hAnsi="Times New Roman"/>
      <w:color w:val="auto"/>
      <w:szCs w:val="24"/>
      <w:lang w:val="hr-H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680afc"/>
    <w:pPr>
      <w:widowControl/>
      <w:spacing w:lineRule="auto" w:line="276" w:before="0" w:after="200"/>
      <w:ind w:left="720" w:hanging="0"/>
      <w:contextualSpacing/>
    </w:pPr>
    <w:rPr>
      <w:rFonts w:ascii="Calibri" w:hAnsi="Calibri" w:eastAsia="Calibri"/>
      <w:color w:val="auto"/>
      <w:sz w:val="22"/>
      <w:szCs w:val="22"/>
      <w:lang w:val="hr-H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LibreOffice/6.3.1.2$Windows_X86_64 LibreOffice_project/b79626edf0065ac373bd1df5c28bd630b4424273</Application>
  <Pages>8</Pages>
  <Words>2162</Words>
  <Characters>13676</Characters>
  <CharactersWithSpaces>15757</CharactersWithSpaces>
  <Paragraphs>163</Paragraphs>
  <Company>DUZS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2019-09-12T08:00:00Z</dcterms:created>
  <dc:creator>112</dc:creator>
  <dc:description/>
  <dc:language>hr-HR</dc:language>
  <cp:lastModifiedBy>Opcina Klostar Podravski</cp:lastModifiedBy>
  <cp:lastPrinted>2019-09-03T08:25:00Z</cp:lastPrinted>
  <dcterms:modified xsi:type="dcterms:W3CDTF">2019-09-12T08:00:00Z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DUZS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