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članka 32. Statuta Općine Kloštar Podravski („Službeni glasnik Koprivničko-križevačke županije“ broj 6/13 i 3/18), Općinsko vijeće Općine Kloštar Podravski na 13. sjednici održanoj 12. rujna 2018. donijelo je</w:t>
      </w:r>
    </w:p>
    <w:p>
      <w:pPr>
        <w:pStyle w:val="Tijelotekst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16" w:right="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 D L U K U</w:t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 davanju suglasnosti Općini Kloštar Podravski</w:t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 provedbu ulaganja na području općine Kloštar Podravski za investiciju</w:t>
      </w:r>
    </w:p>
    <w:p>
      <w:pPr>
        <w:pStyle w:val="Default"/>
        <w:ind w:right="27" w:hanging="0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Betonske stube na sportskom igralištu-nogometni stadion“</w:t>
      </w:r>
    </w:p>
    <w:p>
      <w:pPr>
        <w:pStyle w:val="Default"/>
        <w:ind w:right="27" w:hanging="0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Default"/>
        <w:ind w:right="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1.</w:t>
      </w:r>
    </w:p>
    <w:p>
      <w:pPr>
        <w:pStyle w:val="Default"/>
        <w:ind w:right="27" w:firstLine="708"/>
        <w:jc w:val="both"/>
        <w:rPr>
          <w:b/>
          <w:b/>
          <w:bCs/>
          <w:i/>
          <w:i/>
          <w:sz w:val="22"/>
          <w:szCs w:val="22"/>
        </w:rPr>
      </w:pPr>
      <w:r>
        <w:rPr>
          <w:sz w:val="22"/>
          <w:szCs w:val="22"/>
        </w:rPr>
        <w:t xml:space="preserve">Ovom Odlukom daje se suglasnost Općini Kloštar Podravski, Kloštar Podravski, kralja Tomislava 2, za provedbu ulaganja na području općine Kloštar Podravski za investiciju </w:t>
      </w:r>
      <w:r>
        <w:rPr>
          <w:bCs/>
          <w:sz w:val="22"/>
          <w:szCs w:val="22"/>
        </w:rPr>
        <w:t>„Betonske stube na sportskom igralištu-nogometni stadion“.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2.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>Ulaganje iz članka 1. ove Odluke planira se prijaviti na natječaj 3.1.1.1.“ Ulaganje u pokretanje, poboljšanje ili proširenje lokalnih temeljnih usluga za ruralno stanovništvo, uključujući slobodno vrijeme; kulturne aktivnosti te povezanu infrastrukturu“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svrhu prijave ulaganja na natječaj naveden u prvom stavku ovog članka, ovom Odlukom ujedno se daje i suglasnost Općini Kloštar Podravski za prijavu na natječaj. </w:t>
      </w:r>
    </w:p>
    <w:p>
      <w:pPr>
        <w:pStyle w:val="Default"/>
        <w:ind w:right="27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3.</w:t>
      </w:r>
    </w:p>
    <w:p>
      <w:pPr>
        <w:pStyle w:val="BodyText2"/>
        <w:keepLines/>
        <w:widowControl w:val="fals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</w:rPr>
        <w:t>Projekt će se provesti prijavom na Natječaj za provedbu tipa operacije Ulaganje u pokretanje, poboljšanje ili proširenje lokalnih temeljnih usluga za ruralno stanovništvo, uključujući slobodno vrijeme i kulturne aktivnosti te povezanu infrastrukturu 3.1.1.1. koji  objavljuje Lokalna akcijska grupa „PODRAVINA“ unutar mjere 19 „Potpora lokalnom razvoju u oviru inicijative LEADER-CLLD- lokalni razvoj pod vodstvom zajednice)“, Podmjere 19.2. „Provedba operacija unutar CLLD strategije“, Programa ruralnog razvoja Republike Hrvatske za razdoblje 2014.-2020.</w:t>
      </w:r>
    </w:p>
    <w:p>
      <w:pPr>
        <w:pStyle w:val="Default"/>
        <w:keepLines/>
        <w:widowControl w:val="false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Prilogu Odluke navedeni su svi bitni podaci o projektu: naziv projekta/operacije, naziv korisnika, kratki opis projekta, društvena opravdanost projekta/operacije uključujući opis krajnjih korisnika projekta/operacije, financijski kapacitet korisnika uključujući prikaz izvora sredstava i analizu troškova za provedbu projekta, ljudski kapacitet korisnika za provedbu projekta/operacije, način održavanja i upravljanja projektom/operacijom i usklađenost projekta/operacije sa strateškim razvojnim programom Općine Kloštar Podravski. </w:t>
      </w:r>
    </w:p>
    <w:p>
      <w:pPr>
        <w:pStyle w:val="Default"/>
        <w:ind w:right="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4.</w:t>
      </w:r>
    </w:p>
    <w:p>
      <w:pPr>
        <w:pStyle w:val="Normal"/>
        <w:ind w:right="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donošenja.</w:t>
      </w:r>
    </w:p>
    <w:p>
      <w:pPr>
        <w:pStyle w:val="Normal"/>
        <w:spacing w:before="0" w:after="0"/>
        <w:ind w:right="28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KLASA: </w:t>
      </w:r>
      <w:r>
        <w:rPr>
          <w:rFonts w:cs="Calibri"/>
        </w:rPr>
        <w:t>021-05/18-01/11</w:t>
      </w:r>
    </w:p>
    <w:p>
      <w:pPr>
        <w:pStyle w:val="Normal"/>
        <w:spacing w:before="0" w:after="0"/>
        <w:ind w:right="28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URBROJ: 2137/16-18-01</w:t>
      </w:r>
    </w:p>
    <w:p>
      <w:pPr>
        <w:pStyle w:val="Normal"/>
        <w:ind w:right="27" w:hanging="0"/>
        <w:jc w:val="both"/>
        <w:rPr/>
      </w:pPr>
      <w:r>
        <w:rPr>
          <w:rFonts w:ascii="Times New Roman" w:hAnsi="Times New Roman"/>
          <w:lang w:val="pt-BR"/>
        </w:rPr>
        <w:t>Kloštar Podravski, 13. rujan 2018</w:t>
      </w:r>
    </w:p>
    <w:p>
      <w:pPr>
        <w:pStyle w:val="Normal"/>
        <w:ind w:right="27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pt-BR"/>
        </w:rPr>
        <w:t>NEVAŽEĆA</w:t>
      </w:r>
    </w:p>
    <w:p>
      <w:pPr>
        <w:pStyle w:val="NormalWeb"/>
        <w:spacing w:beforeAutospacing="0" w:before="0" w:after="0"/>
        <w:ind w:left="2124" w:right="27" w:firstLine="708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</w:t>
      </w:r>
    </w:p>
    <w:p>
      <w:pPr>
        <w:pStyle w:val="NormalWeb"/>
        <w:spacing w:beforeAutospacing="0" w:before="0" w:after="0"/>
        <w:ind w:right="27" w:hanging="0"/>
        <w:jc w:val="center"/>
        <w:rPr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OPĆINA KLOŠTAR PODRAVSKI</w:t>
      </w:r>
    </w:p>
    <w:p>
      <w:pPr>
        <w:pStyle w:val="NormalWeb"/>
        <w:spacing w:beforeAutospacing="0" w:before="0" w:after="0"/>
        <w:ind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OPĆINSKO VIJEĆE</w:t>
      </w:r>
    </w:p>
    <w:p>
      <w:pPr>
        <w:pStyle w:val="NormalWeb"/>
        <w:spacing w:beforeAutospacing="0" w:before="0" w:after="0"/>
        <w:ind w:left="3540"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</w:t>
      </w:r>
    </w:p>
    <w:p>
      <w:pPr>
        <w:pStyle w:val="NormalWeb"/>
        <w:spacing w:beforeAutospacing="0" w:before="0" w:after="0"/>
        <w:ind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</w:r>
    </w:p>
    <w:p>
      <w:pPr>
        <w:pStyle w:val="NormalWeb"/>
        <w:spacing w:beforeAutospacing="0" w:before="0" w:after="0"/>
        <w:ind w:left="3540"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</w:r>
    </w:p>
    <w:p>
      <w:pPr>
        <w:pStyle w:val="NormalWeb"/>
        <w:spacing w:beforeAutospacing="0" w:before="0" w:after="0"/>
        <w:ind w:left="3540"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        </w:t>
      </w:r>
      <w:r>
        <w:rPr>
          <w:bCs/>
          <w:sz w:val="22"/>
          <w:szCs w:val="22"/>
          <w:lang w:val="hr-HR"/>
        </w:rPr>
        <w:t>PREDSJEDNIK:</w:t>
      </w:r>
    </w:p>
    <w:p>
      <w:pPr>
        <w:pStyle w:val="NormalWeb"/>
        <w:spacing w:beforeAutospacing="0" w:before="0" w:after="0"/>
        <w:ind w:right="27" w:hanging="0"/>
        <w:rPr>
          <w:bCs/>
          <w:sz w:val="22"/>
          <w:szCs w:val="22"/>
          <w:lang w:val="hr-HR"/>
        </w:rPr>
      </w:pPr>
      <w:bookmarkStart w:id="0" w:name="_GoBack"/>
      <w:bookmarkEnd w:id="0"/>
      <w:r>
        <w:rPr>
          <w:bCs/>
          <w:sz w:val="22"/>
          <w:szCs w:val="22"/>
          <w:lang w:val="hr-HR"/>
        </w:rPr>
        <w:tab/>
        <w:tab/>
        <w:t xml:space="preserve">                                                        </w:t>
      </w:r>
    </w:p>
    <w:p>
      <w:pPr>
        <w:pStyle w:val="NormalWeb"/>
        <w:spacing w:beforeAutospacing="0" w:before="0" w:after="0"/>
        <w:ind w:right="27" w:hanging="0"/>
        <w:jc w:val="center"/>
        <w:rPr/>
      </w:pPr>
      <w:r>
        <w:rPr>
          <w:bCs/>
          <w:sz w:val="22"/>
          <w:szCs w:val="22"/>
          <w:lang w:val="hr-HR"/>
        </w:rPr>
        <w:t xml:space="preserve">                                                                                 </w:t>
      </w:r>
      <w:r>
        <w:rPr>
          <w:bCs/>
          <w:sz w:val="22"/>
          <w:szCs w:val="22"/>
          <w:lang w:val="hr-HR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3a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3043ab"/>
    <w:rPr>
      <w:rFonts w:ascii="Arial" w:hAnsi="Arial" w:cs="Arial"/>
      <w:lang w:val="en-US"/>
    </w:rPr>
  </w:style>
  <w:style w:type="character" w:styleId="NoSpacingChar" w:customStyle="1">
    <w:name w:val="No Spacing Char"/>
    <w:link w:val="NoSpacing"/>
    <w:uiPriority w:val="99"/>
    <w:qFormat/>
    <w:locked/>
    <w:rsid w:val="00a06a03"/>
    <w:rPr>
      <w:rFonts w:eastAsia="Times New Roman"/>
      <w:sz w:val="22"/>
      <w:lang w:val="hr-HR" w:eastAsia="en-US"/>
    </w:rPr>
  </w:style>
  <w:style w:type="character" w:styleId="ListParagraphChar" w:customStyle="1">
    <w:name w:val="List Paragraph Char"/>
    <w:link w:val="ListParagraph"/>
    <w:uiPriority w:val="99"/>
    <w:qFormat/>
    <w:locked/>
    <w:rsid w:val="00354213"/>
    <w:rPr>
      <w:rFonts w:ascii="Arial" w:hAnsi="Arial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e30053"/>
    <w:rPr>
      <w:rFonts w:eastAsia="Times New Roman"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semiHidden/>
    <w:rsid w:val="003043ab"/>
    <w:pPr>
      <w:widowControl w:val="false"/>
      <w:spacing w:lineRule="auto" w:line="240" w:before="0" w:after="0"/>
    </w:pPr>
    <w:rPr>
      <w:rFonts w:ascii="Arial" w:hAnsi="Arial" w:eastAsia="Calibri" w:cs="Arial"/>
      <w:lang w:val="en-US" w:eastAsia="en-US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99"/>
    <w:qFormat/>
    <w:rsid w:val="003043ab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3043ab"/>
    <w:pPr>
      <w:widowControl w:val="false"/>
      <w:spacing w:lineRule="auto" w:line="240" w:before="0" w:after="0"/>
      <w:ind w:left="116" w:firstLine="708"/>
    </w:pPr>
    <w:rPr>
      <w:rFonts w:ascii="Arial" w:hAnsi="Arial" w:eastAsia="Calibri"/>
      <w:sz w:val="20"/>
      <w:szCs w:val="20"/>
      <w:lang w:val="en-US"/>
    </w:rPr>
  </w:style>
  <w:style w:type="paragraph" w:styleId="NormalWeb">
    <w:name w:val="Normal (Web)"/>
    <w:basedOn w:val="Normal"/>
    <w:uiPriority w:val="99"/>
    <w:qFormat/>
    <w:rsid w:val="00c465bb"/>
    <w:pPr>
      <w:widowControl w:val="false"/>
      <w:spacing w:lineRule="auto" w:line="240" w:beforeAutospacing="1" w:after="119"/>
    </w:pPr>
    <w:rPr>
      <w:rFonts w:ascii="Times New Roman" w:hAnsi="Times New Roman"/>
      <w:sz w:val="24"/>
      <w:szCs w:val="20"/>
      <w:lang w:val="en-US" w:eastAsia="en-US"/>
    </w:rPr>
  </w:style>
  <w:style w:type="paragraph" w:styleId="Default" w:customStyle="1">
    <w:name w:val="Default"/>
    <w:uiPriority w:val="99"/>
    <w:semiHidden/>
    <w:qFormat/>
    <w:rsid w:val="00c465b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qFormat/>
    <w:rsid w:val="00e56244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Application>LibreOffice/6.3.1.2$Windows_X86_64 LibreOffice_project/b79626edf0065ac373bd1df5c28bd630b4424273</Application>
  <Pages>1</Pages>
  <Words>306</Words>
  <Characters>2078</Characters>
  <CharactersWithSpaces>2649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2018-09-09T08:40:00Z</dcterms:created>
  <dc:creator>opcina pitomaca</dc:creator>
  <dc:description/>
  <dc:language>hr-HR</dc:language>
  <cp:lastModifiedBy/>
  <cp:lastPrinted>2018-07-24T11:28:00Z</cp:lastPrinted>
  <dcterms:modified xsi:type="dcterms:W3CDTF">2018-11-22T13:49:22Z</dcterms:modified>
  <cp:revision>8</cp:revision>
  <dc:subject/>
  <dc:title>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