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color w:val="FF0000"/>
          <w:szCs w:val="20"/>
          <w:lang w:val="hr-HR"/>
        </w:rPr>
      </w:pPr>
      <w:bookmarkStart w:id="0" w:name="_GoBack"/>
      <w:bookmarkEnd w:id="0"/>
      <w:r>
        <w:rPr>
          <w:rFonts w:cs="Arial"/>
          <w:color w:val="FF0000"/>
          <w:szCs w:val="20"/>
          <w:lang w:val="hr-HR"/>
        </w:rPr>
        <w:t xml:space="preserve">                                     </w:t>
      </w:r>
    </w:p>
    <w:p>
      <w:pPr>
        <w:pStyle w:val="Normal"/>
        <w:rPr>
          <w:color w:val="FF0000"/>
          <w:lang w:val="hr-HR"/>
        </w:rPr>
      </w:pPr>
      <w:r>
        <w:rPr>
          <w:color w:val="FF0000"/>
          <w:lang w:val="hr-HR"/>
        </w:rPr>
      </w:r>
    </w:p>
    <w:p>
      <w:pPr>
        <w:pStyle w:val="Normal"/>
        <w:rPr>
          <w:color w:val="FF0000"/>
          <w:lang w:val="hr-HR"/>
        </w:rPr>
      </w:pPr>
      <w:r>
        <w:rPr>
          <w:color w:val="FF0000"/>
          <w:lang w:val="hr-HR"/>
        </w:rPr>
      </w:r>
    </w:p>
    <w:p>
      <w:pPr>
        <w:pStyle w:val="Normal"/>
        <w:rPr>
          <w:color w:val="FF0000"/>
          <w:lang w:val="hr-HR"/>
        </w:rPr>
      </w:pPr>
      <w:r>
        <w:rPr>
          <w:color w:val="FF0000"/>
          <w:lang w:val="hr-HR"/>
        </w:rPr>
        <w:drawing>
          <wp:anchor behindDoc="0" distT="0" distB="7620" distL="114300" distR="114300" simplePos="0" locked="0" layoutInCell="1" allowOverlap="1" relativeHeight="3">
            <wp:simplePos x="0" y="0"/>
            <wp:positionH relativeFrom="column">
              <wp:posOffset>357505</wp:posOffset>
            </wp:positionH>
            <wp:positionV relativeFrom="paragraph">
              <wp:posOffset>273685</wp:posOffset>
            </wp:positionV>
            <wp:extent cx="1047750" cy="1210945"/>
            <wp:effectExtent l="0" t="0" r="0" b="0"/>
            <wp:wrapSquare wrapText="bothSides"/>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1047750" cy="1210945"/>
                    </a:xfrm>
                    <a:prstGeom prst="rect">
                      <a:avLst/>
                    </a:prstGeom>
                  </pic:spPr>
                </pic:pic>
              </a:graphicData>
            </a:graphic>
          </wp:anchor>
        </w:drawing>
      </w:r>
    </w:p>
    <w:p>
      <w:pPr>
        <w:pStyle w:val="Normal"/>
        <w:rPr>
          <w:b/>
          <w:b/>
          <w:color w:val="FF0000"/>
          <w:lang w:val="hr-HR"/>
        </w:rPr>
      </w:pPr>
      <w:r>
        <w:rPr>
          <w:b/>
          <w:color w:val="FF0000"/>
          <w:lang w:val="hr-HR"/>
        </w:rPr>
        <mc:AlternateContent>
          <mc:Choice Requires="wps">
            <w:drawing>
              <wp:anchor behindDoc="0" distT="45720" distB="45720" distL="114300" distR="114300" simplePos="0" locked="0" layoutInCell="1" allowOverlap="1" relativeHeight="2" wp14:anchorId="39CD1E6C">
                <wp:simplePos x="0" y="0"/>
                <wp:positionH relativeFrom="column">
                  <wp:posOffset>2138680</wp:posOffset>
                </wp:positionH>
                <wp:positionV relativeFrom="paragraph">
                  <wp:posOffset>5080</wp:posOffset>
                </wp:positionV>
                <wp:extent cx="3125470" cy="727075"/>
                <wp:effectExtent l="0" t="0" r="0" b="5715"/>
                <wp:wrapSquare wrapText="bothSides"/>
                <wp:docPr id="2" name="Text Box 2"/>
                <a:graphic xmlns:a="http://schemas.openxmlformats.org/drawingml/2006/main">
                  <a:graphicData uri="http://schemas.microsoft.com/office/word/2010/wordprocessingShape">
                    <wps:wsp>
                      <wps:cNvSpPr/>
                      <wps:spPr>
                        <a:xfrm>
                          <a:off x="0" y="0"/>
                          <a:ext cx="3124800" cy="726480"/>
                        </a:xfrm>
                        <a:prstGeom prst="rect">
                          <a:avLst/>
                        </a:prstGeom>
                        <a:solidFill>
                          <a:srgbClr val="ffffff"/>
                        </a:solidFill>
                        <a:ln w="9360">
                          <a:noFill/>
                        </a:ln>
                      </wps:spPr>
                      <wps:style>
                        <a:lnRef idx="0"/>
                        <a:fillRef idx="0"/>
                        <a:effectRef idx="0"/>
                        <a:fontRef idx="minor"/>
                      </wps:style>
                      <wps:txbx>
                        <w:txbxContent>
                          <w:p>
                            <w:pPr>
                              <w:pStyle w:val="Sadrajokvira"/>
                              <w:rPr>
                                <w:sz w:val="28"/>
                                <w:szCs w:val="28"/>
                                <w:lang w:val="hr-HR"/>
                              </w:rPr>
                            </w:pPr>
                            <w:r>
                              <w:rPr>
                                <w:color w:val="auto"/>
                                <w:sz w:val="28"/>
                                <w:szCs w:val="28"/>
                                <w:lang w:val="hr-HR"/>
                              </w:rPr>
                              <w:t>Općina</w:t>
                            </w:r>
                          </w:p>
                          <w:p>
                            <w:pPr>
                              <w:pStyle w:val="Sadrajokvira"/>
                              <w:spacing w:before="0" w:after="120"/>
                              <w:rPr/>
                            </w:pPr>
                            <w:r>
                              <w:rPr>
                                <w:rFonts w:cs="AngsanaUPC"/>
                                <w:b/>
                                <w:color w:val="auto"/>
                                <w:sz w:val="32"/>
                                <w:szCs w:val="32"/>
                              </w:rPr>
                              <w:t>KLOŠTAR PODRAVSKI</w:t>
                            </w:r>
                          </w:p>
                        </w:txbxContent>
                      </wps:txbx>
                      <wps:bodyPr>
                        <a:spAutoFit/>
                      </wps:bodyPr>
                    </wps:wsp>
                  </a:graphicData>
                </a:graphic>
              </wp:anchor>
            </w:drawing>
          </mc:Choice>
          <mc:Fallback>
            <w:pict>
              <v:rect id="shape_0" ID="Text Box 2" fillcolor="white" stroked="f" style="position:absolute;margin-left:168.4pt;margin-top:0.4pt;width:246pt;height:57.15pt" wp14:anchorId="39CD1E6C">
                <w10:wrap type="square"/>
                <v:fill o:detectmouseclick="t" type="solid" color2="black"/>
                <v:stroke color="#3465a4" weight="9360" joinstyle="round" endcap="flat"/>
                <v:textbox>
                  <w:txbxContent>
                    <w:p>
                      <w:pPr>
                        <w:pStyle w:val="Sadrajokvira"/>
                        <w:rPr>
                          <w:sz w:val="28"/>
                          <w:szCs w:val="28"/>
                          <w:lang w:val="hr-HR"/>
                        </w:rPr>
                      </w:pPr>
                      <w:r>
                        <w:rPr>
                          <w:color w:val="auto"/>
                          <w:sz w:val="28"/>
                          <w:szCs w:val="28"/>
                          <w:lang w:val="hr-HR"/>
                        </w:rPr>
                        <w:t>Općina</w:t>
                      </w:r>
                    </w:p>
                    <w:p>
                      <w:pPr>
                        <w:pStyle w:val="Sadrajokvira"/>
                        <w:spacing w:before="0" w:after="120"/>
                        <w:rPr/>
                      </w:pPr>
                      <w:r>
                        <w:rPr>
                          <w:rFonts w:cs="AngsanaUPC"/>
                          <w:b/>
                          <w:color w:val="auto"/>
                          <w:sz w:val="32"/>
                          <w:szCs w:val="32"/>
                        </w:rPr>
                        <w:t>KLOŠTAR PODRAVSKI</w:t>
                      </w:r>
                    </w:p>
                  </w:txbxContent>
                </v:textbox>
              </v:rect>
            </w:pict>
          </mc:Fallback>
        </mc:AlternateContent>
      </w:r>
    </w:p>
    <w:p>
      <w:pPr>
        <w:pStyle w:val="Normal"/>
        <w:spacing w:before="0" w:after="200"/>
        <w:rPr>
          <w:color w:val="00000A"/>
          <w:lang w:val="hr-HR"/>
        </w:rPr>
      </w:pPr>
      <w:r>
        <w:rPr>
          <w:color w:val="00000A"/>
          <w:lang w:val="hr-HR"/>
        </w:rPr>
      </w:r>
    </w:p>
    <w:p>
      <w:pPr>
        <w:pStyle w:val="Normal"/>
        <w:spacing w:before="0" w:after="200"/>
        <w:rPr>
          <w:color w:val="00000A"/>
          <w:lang w:val="hr-HR"/>
        </w:rPr>
      </w:pPr>
      <w:r>
        <w:rPr>
          <w:color w:val="00000A"/>
          <w:lang w:val="hr-HR"/>
        </w:rPr>
      </w:r>
    </w:p>
    <w:p>
      <w:pPr>
        <w:pStyle w:val="Normal"/>
        <w:spacing w:before="0" w:after="200"/>
        <w:rPr>
          <w:color w:val="00000A"/>
          <w:lang w:val="hr-HR"/>
        </w:rPr>
      </w:pPr>
      <w:r>
        <w:rPr>
          <w:color w:val="00000A"/>
          <w:lang w:val="hr-HR"/>
        </w:rPr>
      </w:r>
    </w:p>
    <w:p>
      <w:pPr>
        <w:pStyle w:val="Normal"/>
        <w:spacing w:before="0" w:after="200"/>
        <w:rPr>
          <w:color w:val="00000A"/>
          <w:lang w:val="hr-HR"/>
        </w:rPr>
      </w:pPr>
      <w:r>
        <w:rPr>
          <w:color w:val="00000A"/>
          <w:lang w:val="hr-HR"/>
        </w:rPr>
        <w:t>Kralja Tomislava 2</w:t>
      </w:r>
    </w:p>
    <w:p>
      <w:pPr>
        <w:pStyle w:val="Normal"/>
        <w:spacing w:before="0" w:after="200"/>
        <w:rPr>
          <w:color w:val="00000A"/>
          <w:lang w:val="hr-HR"/>
        </w:rPr>
      </w:pPr>
      <w:r>
        <w:rPr>
          <w:color w:val="00000A"/>
          <w:lang w:val="hr-HR"/>
        </w:rPr>
        <w:t>48362 Kloštar Podravski</w:t>
      </w:r>
    </w:p>
    <w:p>
      <w:pPr>
        <w:pStyle w:val="Normal"/>
        <w:spacing w:before="0" w:after="200"/>
        <w:rPr>
          <w:b/>
          <w:b/>
          <w:color w:val="FF0000"/>
          <w:lang w:val="hr-HR"/>
        </w:rPr>
      </w:pPr>
      <w:r>
        <w:rPr>
          <w:b/>
          <w:color w:val="FF0000"/>
          <w:lang w:val="hr-HR"/>
        </w:rPr>
      </w:r>
    </w:p>
    <w:p>
      <w:pPr>
        <w:pStyle w:val="Normal"/>
        <w:spacing w:before="0" w:after="200"/>
        <w:rPr>
          <w:b/>
          <w:b/>
          <w:color w:val="FF0000"/>
          <w:lang w:val="hr-HR"/>
        </w:rPr>
      </w:pPr>
      <w:r>
        <w:rPr>
          <w:b/>
          <w:color w:val="FF0000"/>
          <w:lang w:val="hr-HR"/>
        </w:rPr>
      </w:r>
    </w:p>
    <w:p>
      <w:pPr>
        <w:pStyle w:val="Normal"/>
        <w:spacing w:before="0" w:after="200"/>
        <w:jc w:val="center"/>
        <w:rPr>
          <w:b/>
          <w:b/>
          <w:color w:val="FF0000"/>
          <w:sz w:val="32"/>
          <w:szCs w:val="32"/>
          <w:lang w:val="hr-HR"/>
        </w:rPr>
      </w:pPr>
      <w:r>
        <w:rPr>
          <w:b/>
          <w:color w:val="FF0000"/>
          <w:sz w:val="32"/>
          <w:szCs w:val="32"/>
          <w:lang w:val="hr-HR"/>
        </w:rPr>
      </w:r>
    </w:p>
    <w:p>
      <w:pPr>
        <w:pStyle w:val="Normal"/>
        <w:spacing w:before="0" w:after="200"/>
        <w:ind w:hanging="0"/>
        <w:jc w:val="center"/>
        <w:rPr>
          <w:b/>
          <w:b/>
          <w:color w:val="00000A"/>
          <w:sz w:val="32"/>
          <w:szCs w:val="32"/>
          <w:lang w:val="hr-HR"/>
        </w:rPr>
      </w:pPr>
      <w:r>
        <w:rPr>
          <w:b/>
          <w:color w:val="00000A"/>
          <w:sz w:val="32"/>
          <w:szCs w:val="32"/>
          <w:lang w:val="hr-HR"/>
        </w:rPr>
        <w:t>IZVJEŠĆE OPĆINE KLOŠTAR PODRAVSKI O PROVEDBI PLANA GOSPODARENJA OTPADOM REPUBLIKE HRVATSKE ZA 2018. GODINU</w:t>
      </w:r>
    </w:p>
    <w:p>
      <w:pPr>
        <w:pStyle w:val="Normal"/>
        <w:spacing w:before="0" w:after="200"/>
        <w:rPr>
          <w:b/>
          <w:b/>
          <w:bCs/>
          <w:color w:val="FF0000"/>
          <w:lang w:val="hr-HR"/>
        </w:rPr>
      </w:pPr>
      <w:r>
        <w:rPr>
          <w:b/>
          <w:bCs/>
          <w:color w:val="FF0000"/>
          <w:lang w:val="hr-HR"/>
        </w:rPr>
      </w:r>
    </w:p>
    <w:p>
      <w:pPr>
        <w:pStyle w:val="Normal"/>
        <w:spacing w:before="0" w:after="200"/>
        <w:rPr>
          <w:b/>
          <w:b/>
          <w:bCs/>
          <w:color w:val="FF0000"/>
          <w:lang w:val="hr-HR"/>
        </w:rPr>
      </w:pPr>
      <w:r>
        <w:rPr>
          <w:b/>
          <w:bCs/>
          <w:color w:val="FF0000"/>
          <w:lang w:val="hr-HR"/>
        </w:rPr>
      </w:r>
    </w:p>
    <w:p>
      <w:pPr>
        <w:pStyle w:val="Normal"/>
        <w:spacing w:before="0" w:after="200"/>
        <w:rPr>
          <w:b/>
          <w:b/>
          <w:bCs/>
          <w:color w:val="FF0000"/>
          <w:lang w:val="hr-HR"/>
        </w:rPr>
      </w:pPr>
      <w:r>
        <w:rPr>
          <w:b/>
          <w:bCs/>
          <w:color w:val="FF0000"/>
          <w:lang w:val="hr-HR"/>
        </w:rPr>
      </w:r>
    </w:p>
    <w:p>
      <w:pPr>
        <w:pStyle w:val="Normal"/>
        <w:spacing w:before="0" w:after="200"/>
        <w:rPr>
          <w:b/>
          <w:b/>
          <w:bCs/>
          <w:color w:val="FF0000"/>
          <w:lang w:val="hr-HR"/>
        </w:rPr>
      </w:pPr>
      <w:r>
        <w:rPr>
          <w:b/>
          <w:bCs/>
          <w:color w:val="FF0000"/>
          <w:lang w:val="hr-HR"/>
        </w:rPr>
      </w:r>
    </w:p>
    <w:p>
      <w:pPr>
        <w:pStyle w:val="Normal"/>
        <w:spacing w:before="0" w:after="200"/>
        <w:rPr>
          <w:b/>
          <w:b/>
          <w:bCs/>
          <w:color w:val="FF0000"/>
          <w:lang w:val="hr-HR"/>
        </w:rPr>
      </w:pPr>
      <w:r>
        <w:rPr>
          <w:b/>
          <w:bCs/>
          <w:color w:val="FF0000"/>
          <w:lang w:val="hr-HR"/>
        </w:rPr>
      </w:r>
    </w:p>
    <w:p>
      <w:pPr>
        <w:pStyle w:val="Normal"/>
        <w:spacing w:before="0" w:after="200"/>
        <w:rPr>
          <w:b/>
          <w:b/>
          <w:bCs/>
          <w:color w:val="FF0000"/>
          <w:lang w:val="hr-HR"/>
        </w:rPr>
      </w:pPr>
      <w:r>
        <w:rPr>
          <w:b/>
          <w:bCs/>
          <w:color w:val="FF0000"/>
          <w:lang w:val="hr-HR"/>
        </w:rPr>
      </w:r>
    </w:p>
    <w:p>
      <w:pPr>
        <w:pStyle w:val="Normal"/>
        <w:spacing w:before="0" w:after="200"/>
        <w:rPr>
          <w:b/>
          <w:b/>
          <w:bCs/>
          <w:color w:val="FF0000"/>
          <w:lang w:val="hr-HR"/>
        </w:rPr>
      </w:pPr>
      <w:r>
        <w:rPr>
          <w:b/>
          <w:bCs/>
          <w:color w:val="FF0000"/>
          <w:lang w:val="hr-HR"/>
        </w:rPr>
      </w:r>
    </w:p>
    <w:p>
      <w:pPr>
        <w:pStyle w:val="Normal"/>
        <w:spacing w:before="0" w:after="200"/>
        <w:rPr>
          <w:b/>
          <w:b/>
          <w:bCs/>
          <w:color w:val="FF0000"/>
          <w:lang w:val="hr-HR"/>
        </w:rPr>
      </w:pPr>
      <w:r>
        <w:rPr>
          <w:b/>
          <w:bCs/>
          <w:color w:val="FF0000"/>
          <w:lang w:val="hr-HR"/>
        </w:rPr>
      </w:r>
    </w:p>
    <w:p>
      <w:pPr>
        <w:pStyle w:val="Normal"/>
        <w:spacing w:before="0" w:after="200"/>
        <w:rPr>
          <w:b/>
          <w:b/>
          <w:bCs/>
          <w:color w:val="FF0000"/>
          <w:lang w:val="hr-HR"/>
        </w:rPr>
      </w:pPr>
      <w:r>
        <w:rPr>
          <w:b/>
          <w:bCs/>
          <w:color w:val="FF0000"/>
          <w:lang w:val="hr-HR"/>
        </w:rPr>
      </w:r>
    </w:p>
    <w:p>
      <w:pPr>
        <w:pStyle w:val="Normal"/>
        <w:spacing w:before="0" w:after="200"/>
        <w:ind w:hanging="0"/>
        <w:jc w:val="center"/>
        <w:rPr>
          <w:bCs/>
          <w:color w:val="00000A"/>
          <w:lang w:val="hr-HR"/>
        </w:rPr>
      </w:pPr>
      <w:r>
        <w:rPr>
          <w:bCs/>
          <w:color w:val="00000A"/>
          <w:lang w:val="hr-HR"/>
        </w:rPr>
        <w:t>Ožujak 2019. godine</w:t>
      </w:r>
    </w:p>
    <w:p>
      <w:pPr>
        <w:pStyle w:val="Normal"/>
        <w:ind w:hanging="0"/>
        <w:rPr>
          <w:b/>
          <w:b/>
          <w:color w:val="00000A"/>
          <w:lang w:val="hr-HR"/>
        </w:rPr>
      </w:pPr>
      <w:r>
        <w:rPr>
          <w:b/>
          <w:color w:val="00000A"/>
          <w:lang w:val="hr-HR"/>
        </w:rPr>
      </w:r>
      <w:bookmarkStart w:id="1" w:name="_Toc376856840"/>
      <w:bookmarkStart w:id="2" w:name="_Toc376856840"/>
      <w:bookmarkEnd w:id="2"/>
    </w:p>
    <w:p>
      <w:pPr>
        <w:sectPr>
          <w:headerReference w:type="default" r:id="rId3"/>
          <w:footerReference w:type="default" r:id="rId4"/>
          <w:type w:val="nextPage"/>
          <w:pgSz w:w="11906" w:h="16838"/>
          <w:pgMar w:left="1417" w:right="1417" w:header="1134" w:top="1417" w:footer="1134" w:bottom="1417" w:gutter="0"/>
          <w:pgNumType w:start="1" w:fmt="decimal"/>
          <w:formProt w:val="false"/>
          <w:textDirection w:val="lrTb"/>
          <w:docGrid w:type="default" w:linePitch="326" w:charSpace="0"/>
        </w:sectPr>
      </w:pPr>
    </w:p>
    <w:p>
      <w:pPr>
        <w:pStyle w:val="TOCHeading1"/>
        <w:spacing w:before="0" w:after="120"/>
        <w:rPr/>
      </w:pPr>
      <w:r>
        <w:rPr>
          <w:rFonts w:cs="Times New Roman" w:ascii="Times New Roman" w:hAnsi="Times New Roman"/>
          <w:b/>
          <w:color w:val="00000A"/>
          <w:sz w:val="28"/>
        </w:rPr>
        <w:t>SADRŽAJ</w:t>
      </w:r>
    </w:p>
    <w:sdt>
      <w:sdtPr>
        <w:docPartObj>
          <w:docPartGallery w:val="Table of Contents"/>
          <w:docPartUnique w:val="true"/>
        </w:docPartObj>
      </w:sdtPr>
      <w:sdtContent>
        <w:p>
          <w:pPr>
            <w:pStyle w:val="Sadraj1"/>
            <w:tabs>
              <w:tab w:val="left" w:pos="1100" w:leader="none"/>
              <w:tab w:val="right" w:pos="9062" w:leader="dot"/>
            </w:tabs>
            <w:spacing w:before="0" w:after="100"/>
            <w:ind w:left="426" w:hanging="426"/>
            <w:jc w:val="left"/>
            <w:rPr>
              <w:rFonts w:ascii="Calibri" w:hAnsi="Calibri" w:eastAsia="宋体" w:cs="" w:asciiTheme="minorHAnsi" w:cstheme="minorBidi" w:eastAsiaTheme="minorEastAsia" w:hAnsiTheme="minorHAnsi"/>
              <w:color w:val="00000A"/>
              <w:sz w:val="22"/>
              <w:szCs w:val="22"/>
              <w:lang w:val="hr-HR" w:eastAsia="hr-HR"/>
            </w:rPr>
          </w:pPr>
          <w:r>
            <w:fldChar w:fldCharType="begin"/>
          </w:r>
          <w:r>
            <w:rPr>
              <w:webHidden/>
              <w:rStyle w:val="Indeksnapoveznica"/>
              <w:vanish w:val="false"/>
            </w:rPr>
            <w:instrText> TOC \z \o "1-3" \u \h</w:instrText>
          </w:r>
          <w:r>
            <w:rPr>
              <w:webHidden/>
              <w:rStyle w:val="Indeksnapoveznica"/>
              <w:vanish w:val="false"/>
            </w:rPr>
            <w:fldChar w:fldCharType="separate"/>
          </w:r>
          <w:hyperlink w:anchor="_Toc3186013">
            <w:r>
              <w:rPr>
                <w:webHidden/>
                <w:rStyle w:val="Indeksnapoveznica"/>
                <w:vanish w:val="false"/>
                <w:lang w:val="hr-HR"/>
              </w:rPr>
              <w:t>1.</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UVOD</w:t>
            </w:r>
            <w:r>
              <w:rPr>
                <w:webHidden/>
              </w:rPr>
              <w:fldChar w:fldCharType="begin"/>
            </w:r>
            <w:r>
              <w:rPr>
                <w:webHidden/>
              </w:rPr>
              <w:instrText>PAGEREF _Toc3186013 \h</w:instrText>
            </w:r>
            <w:r>
              <w:rPr>
                <w:webHidden/>
              </w:rPr>
              <w:fldChar w:fldCharType="separate"/>
            </w:r>
            <w:r>
              <w:rPr>
                <w:rStyle w:val="Indeksnapoveznica"/>
                <w:vanish w:val="false"/>
              </w:rPr>
              <w:tab/>
              <w:t>3</w:t>
            </w:r>
            <w:r>
              <w:rPr>
                <w:webHidden/>
              </w:rPr>
              <w:fldChar w:fldCharType="end"/>
            </w:r>
          </w:hyperlink>
        </w:p>
        <w:p>
          <w:pPr>
            <w:pStyle w:val="Sadraj1"/>
            <w:rPr>
              <w:rFonts w:ascii="Calibri" w:hAnsi="Calibri" w:eastAsia="宋体" w:cs="" w:asciiTheme="minorHAnsi" w:cstheme="minorBidi" w:eastAsiaTheme="minorEastAsia" w:hAnsiTheme="minorHAnsi"/>
              <w:color w:val="00000A"/>
              <w:sz w:val="22"/>
              <w:szCs w:val="22"/>
              <w:lang w:val="hr-HR" w:eastAsia="hr-HR"/>
            </w:rPr>
          </w:pPr>
          <w:hyperlink w:anchor="_Toc3186014">
            <w:r>
              <w:rPr>
                <w:webHidden/>
                <w:rStyle w:val="Indeksnapoveznica"/>
                <w:vanish w:val="false"/>
                <w:lang w:val="hr-HR"/>
              </w:rPr>
              <w:t>2.</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OSNOVNI PODACI O OPĆINI KLOŠTAR PODRAVSKI</w:t>
            </w:r>
            <w:r>
              <w:rPr>
                <w:webHidden/>
              </w:rPr>
              <w:fldChar w:fldCharType="begin"/>
            </w:r>
            <w:r>
              <w:rPr>
                <w:webHidden/>
              </w:rPr>
              <w:instrText>PAGEREF _Toc3186014 \h</w:instrText>
            </w:r>
            <w:r>
              <w:rPr>
                <w:webHidden/>
              </w:rPr>
              <w:fldChar w:fldCharType="separate"/>
            </w:r>
            <w:r>
              <w:rPr>
                <w:rStyle w:val="Indeksnapoveznica"/>
                <w:vanish w:val="false"/>
              </w:rPr>
              <w:tab/>
              <w:t>3</w:t>
            </w:r>
            <w:r>
              <w:rPr>
                <w:webHidden/>
              </w:rPr>
              <w:fldChar w:fldCharType="end"/>
            </w:r>
          </w:hyperlink>
        </w:p>
        <w:p>
          <w:pPr>
            <w:pStyle w:val="Sadraj1"/>
            <w:rPr>
              <w:rFonts w:ascii="Calibri" w:hAnsi="Calibri" w:eastAsia="宋体" w:cs="" w:asciiTheme="minorHAnsi" w:cstheme="minorBidi" w:eastAsiaTheme="minorEastAsia" w:hAnsiTheme="minorHAnsi"/>
              <w:color w:val="00000A"/>
              <w:sz w:val="22"/>
              <w:szCs w:val="22"/>
              <w:lang w:val="hr-HR" w:eastAsia="hr-HR"/>
            </w:rPr>
          </w:pPr>
          <w:hyperlink w:anchor="_Toc3186015">
            <w:r>
              <w:rPr>
                <w:webHidden/>
                <w:rStyle w:val="Indeksnapoveznica"/>
                <w:vanish w:val="false"/>
                <w:lang w:val="hr-HR"/>
              </w:rPr>
              <w:t>3.</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NAČELA I CILJEVI IZ PROPISA KOJIMA SE UREĐUJE GOSPODARENJE OTPADOM</w:t>
            </w:r>
            <w:r>
              <w:rPr>
                <w:webHidden/>
              </w:rPr>
              <w:fldChar w:fldCharType="begin"/>
            </w:r>
            <w:r>
              <w:rPr>
                <w:webHidden/>
              </w:rPr>
              <w:instrText>PAGEREF _Toc3186015 \h</w:instrText>
            </w:r>
            <w:r>
              <w:rPr>
                <w:webHidden/>
              </w:rPr>
              <w:fldChar w:fldCharType="separate"/>
            </w:r>
            <w:r>
              <w:rPr>
                <w:rStyle w:val="Indeksnapoveznica"/>
                <w:vanish w:val="false"/>
              </w:rPr>
              <w:tab/>
              <w:t>4</w:t>
            </w:r>
            <w:r>
              <w:rPr>
                <w:webHidden/>
              </w:rPr>
              <w:fldChar w:fldCharType="end"/>
            </w:r>
          </w:hyperlink>
        </w:p>
        <w:p>
          <w:pPr>
            <w:pStyle w:val="Sadraj1"/>
            <w:rPr>
              <w:rFonts w:ascii="Calibri" w:hAnsi="Calibri" w:eastAsia="宋体" w:cs="" w:asciiTheme="minorHAnsi" w:cstheme="minorBidi" w:eastAsiaTheme="minorEastAsia" w:hAnsiTheme="minorHAnsi"/>
              <w:color w:val="00000A"/>
              <w:sz w:val="22"/>
              <w:szCs w:val="22"/>
              <w:lang w:val="hr-HR" w:eastAsia="hr-HR"/>
            </w:rPr>
          </w:pPr>
          <w:hyperlink w:anchor="_Toc3186016">
            <w:r>
              <w:rPr>
                <w:webHidden/>
                <w:rStyle w:val="Indeksnapoveznica"/>
                <w:vanish w:val="false"/>
                <w:lang w:val="hr-HR"/>
              </w:rPr>
              <w:t>4.</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OBVEZE U GOSPODARENJU OTPADOM NA LOKALNOJ RAZINI KOJE PROIZLAZE IZ PROPISA</w:t>
            </w:r>
            <w:r>
              <w:rPr>
                <w:webHidden/>
              </w:rPr>
              <w:fldChar w:fldCharType="begin"/>
            </w:r>
            <w:r>
              <w:rPr>
                <w:webHidden/>
              </w:rPr>
              <w:instrText>PAGEREF _Toc3186016 \h</w:instrText>
            </w:r>
            <w:r>
              <w:rPr>
                <w:webHidden/>
              </w:rPr>
              <w:fldChar w:fldCharType="separate"/>
            </w:r>
            <w:r>
              <w:rPr>
                <w:rStyle w:val="Indeksnapoveznica"/>
                <w:vanish w:val="false"/>
              </w:rPr>
              <w:tab/>
              <w:t>7</w:t>
            </w:r>
            <w:r>
              <w:rPr>
                <w:webHidden/>
              </w:rPr>
              <w:fldChar w:fldCharType="end"/>
            </w:r>
          </w:hyperlink>
        </w:p>
        <w:p>
          <w:pPr>
            <w:pStyle w:val="Sadraj1"/>
            <w:rPr>
              <w:rFonts w:ascii="Calibri" w:hAnsi="Calibri" w:eastAsia="宋体" w:cs="" w:asciiTheme="minorHAnsi" w:cstheme="minorBidi" w:eastAsiaTheme="minorEastAsia" w:hAnsiTheme="minorHAnsi"/>
              <w:color w:val="00000A"/>
              <w:sz w:val="22"/>
              <w:szCs w:val="22"/>
              <w:lang w:val="hr-HR" w:eastAsia="hr-HR"/>
            </w:rPr>
          </w:pPr>
          <w:hyperlink w:anchor="_Toc3186017">
            <w:r>
              <w:rPr>
                <w:webHidden/>
                <w:rStyle w:val="Indeksnapoveznica"/>
                <w:vanish w:val="false"/>
                <w:lang w:val="hr-HR"/>
              </w:rPr>
              <w:t>5.</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PLAN GOSPODARENJA OTPADOM OPĆINE</w:t>
            </w:r>
            <w:r>
              <w:rPr>
                <w:webHidden/>
              </w:rPr>
              <w:fldChar w:fldCharType="begin"/>
            </w:r>
            <w:r>
              <w:rPr>
                <w:webHidden/>
              </w:rPr>
              <w:instrText>PAGEREF _Toc3186017 \h</w:instrText>
            </w:r>
            <w:r>
              <w:rPr>
                <w:webHidden/>
              </w:rPr>
              <w:fldChar w:fldCharType="separate"/>
            </w:r>
            <w:r>
              <w:rPr>
                <w:rStyle w:val="Indeksnapoveznica"/>
                <w:vanish w:val="false"/>
              </w:rPr>
              <w:tab/>
              <w:t>7</w:t>
            </w:r>
            <w:r>
              <w:rPr>
                <w:webHidden/>
              </w:rPr>
              <w:fldChar w:fldCharType="end"/>
            </w:r>
          </w:hyperlink>
        </w:p>
        <w:p>
          <w:pPr>
            <w:pStyle w:val="Sadraj1"/>
            <w:rPr>
              <w:rFonts w:ascii="Calibri" w:hAnsi="Calibri" w:eastAsia="宋体" w:cs="" w:asciiTheme="minorHAnsi" w:cstheme="minorBidi" w:eastAsiaTheme="minorEastAsia" w:hAnsiTheme="minorHAnsi"/>
              <w:color w:val="00000A"/>
              <w:sz w:val="22"/>
              <w:szCs w:val="22"/>
              <w:lang w:val="hr-HR" w:eastAsia="hr-HR"/>
            </w:rPr>
          </w:pPr>
          <w:hyperlink w:anchor="_Toc3186018">
            <w:r>
              <w:rPr>
                <w:webHidden/>
                <w:rStyle w:val="Indeksnapoveznica"/>
                <w:vanish w:val="false"/>
                <w:lang w:val="hr-HR"/>
              </w:rPr>
              <w:t>6.</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ANALIZA I OCJENA STANJA GOSPODARENJA OTPADOM NA PODRUČJU OPĆINE U 2018. GODINI</w:t>
            </w:r>
            <w:r>
              <w:rPr>
                <w:webHidden/>
              </w:rPr>
              <w:fldChar w:fldCharType="begin"/>
            </w:r>
            <w:r>
              <w:rPr>
                <w:webHidden/>
              </w:rPr>
              <w:instrText>PAGEREF _Toc3186018 \h</w:instrText>
            </w:r>
            <w:r>
              <w:rPr>
                <w:webHidden/>
              </w:rPr>
              <w:fldChar w:fldCharType="separate"/>
            </w:r>
            <w:r>
              <w:rPr>
                <w:rStyle w:val="Indeksnapoveznica"/>
                <w:vanish w:val="false"/>
              </w:rPr>
              <w:tab/>
              <w:t>10</w:t>
            </w:r>
            <w:r>
              <w:rPr>
                <w:webHidden/>
              </w:rPr>
              <w:fldChar w:fldCharType="end"/>
            </w:r>
          </w:hyperlink>
        </w:p>
        <w:p>
          <w:pPr>
            <w:pStyle w:val="Sadraj1"/>
            <w:rPr>
              <w:rFonts w:ascii="Calibri" w:hAnsi="Calibri" w:eastAsia="宋体" w:cs="" w:asciiTheme="minorHAnsi" w:cstheme="minorBidi" w:eastAsiaTheme="minorEastAsia" w:hAnsiTheme="minorHAnsi"/>
              <w:color w:val="00000A"/>
              <w:sz w:val="22"/>
              <w:szCs w:val="22"/>
              <w:lang w:val="hr-HR" w:eastAsia="hr-HR"/>
            </w:rPr>
          </w:pPr>
          <w:hyperlink w:anchor="_Toc3186019">
            <w:r>
              <w:rPr>
                <w:webHidden/>
                <w:rStyle w:val="Indeksnapoveznica"/>
                <w:vanish w:val="false"/>
                <w:lang w:val="hr-HR"/>
              </w:rPr>
              <w:t>7.</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OSTVARENJE MJERA ZA PROVEDBU PLANA</w:t>
            </w:r>
            <w:r>
              <w:rPr>
                <w:webHidden/>
              </w:rPr>
              <w:fldChar w:fldCharType="begin"/>
            </w:r>
            <w:r>
              <w:rPr>
                <w:webHidden/>
              </w:rPr>
              <w:instrText>PAGEREF _Toc3186019 \h</w:instrText>
            </w:r>
            <w:r>
              <w:rPr>
                <w:webHidden/>
              </w:rPr>
              <w:fldChar w:fldCharType="separate"/>
            </w:r>
            <w:r>
              <w:rPr>
                <w:rStyle w:val="Indeksnapoveznica"/>
                <w:vanish w:val="false"/>
              </w:rPr>
              <w:tab/>
              <w:t>12</w:t>
            </w:r>
            <w:r>
              <w:rPr>
                <w:webHidden/>
              </w:rPr>
              <w:fldChar w:fldCharType="end"/>
            </w:r>
          </w:hyperlink>
        </w:p>
        <w:p>
          <w:pPr>
            <w:pStyle w:val="Sadraj1"/>
            <w:rPr>
              <w:rFonts w:ascii="Calibri" w:hAnsi="Calibri" w:eastAsia="宋体" w:cs="" w:asciiTheme="minorHAnsi" w:cstheme="minorBidi" w:eastAsiaTheme="minorEastAsia" w:hAnsiTheme="minorHAnsi"/>
              <w:color w:val="00000A"/>
              <w:sz w:val="22"/>
              <w:szCs w:val="22"/>
              <w:lang w:val="hr-HR" w:eastAsia="hr-HR"/>
            </w:rPr>
          </w:pPr>
          <w:hyperlink w:anchor="_Toc3186020">
            <w:r>
              <w:rPr>
                <w:webHidden/>
                <w:rStyle w:val="Indeksnapoveznica"/>
                <w:vanish w:val="false"/>
                <w:lang w:val="hr-HR"/>
              </w:rPr>
              <w:t>8.</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PREGLED REALIZIRANIH I PLANIRANIH PROJEKATA U GOSPODARENJU OTPADOM S VISINOM I IZVORIMA FINANCIRANJA</w:t>
            </w:r>
            <w:r>
              <w:rPr>
                <w:webHidden/>
              </w:rPr>
              <w:fldChar w:fldCharType="begin"/>
            </w:r>
            <w:r>
              <w:rPr>
                <w:webHidden/>
              </w:rPr>
              <w:instrText>PAGEREF _Toc3186020 \h</w:instrText>
            </w:r>
            <w:r>
              <w:rPr>
                <w:webHidden/>
              </w:rPr>
              <w:fldChar w:fldCharType="separate"/>
            </w:r>
            <w:r>
              <w:rPr>
                <w:rStyle w:val="Indeksnapoveznica"/>
                <w:vanish w:val="false"/>
              </w:rPr>
              <w:tab/>
              <w:t>15</w:t>
            </w:r>
            <w:r>
              <w:rPr>
                <w:webHidden/>
              </w:rPr>
              <w:fldChar w:fldCharType="end"/>
            </w:r>
          </w:hyperlink>
        </w:p>
        <w:p>
          <w:pPr>
            <w:pStyle w:val="Sadraj1"/>
            <w:rPr>
              <w:rFonts w:ascii="Calibri" w:hAnsi="Calibri" w:eastAsia="宋体" w:cs="" w:asciiTheme="minorHAnsi" w:cstheme="minorBidi" w:eastAsiaTheme="minorEastAsia" w:hAnsiTheme="minorHAnsi"/>
              <w:color w:val="00000A"/>
              <w:sz w:val="22"/>
              <w:szCs w:val="22"/>
              <w:lang w:val="hr-HR" w:eastAsia="hr-HR"/>
            </w:rPr>
          </w:pPr>
          <w:hyperlink w:anchor="_Toc3186021">
            <w:r>
              <w:rPr>
                <w:webHidden/>
                <w:rStyle w:val="Indeksnapoveznica"/>
                <w:vanish w:val="false"/>
                <w:lang w:val="hr-HR"/>
              </w:rPr>
              <w:t>9.</w:t>
            </w:r>
            <w:r>
              <w:rPr>
                <w:rStyle w:val="Indeksnapoveznica"/>
                <w:rFonts w:eastAsia="宋体" w:cs="" w:ascii="Calibri" w:hAnsi="Calibri" w:asciiTheme="minorHAnsi" w:cstheme="minorBidi" w:eastAsiaTheme="minorEastAsia" w:hAnsiTheme="minorHAnsi"/>
                <w:color w:val="00000A"/>
                <w:sz w:val="22"/>
                <w:szCs w:val="22"/>
                <w:lang w:val="hr-HR" w:eastAsia="hr-HR"/>
              </w:rPr>
              <w:tab/>
            </w:r>
            <w:r>
              <w:rPr>
                <w:rStyle w:val="Indeksnapoveznica"/>
                <w:lang w:val="hr-HR"/>
              </w:rPr>
              <w:t>ZAKLJUČAK</w:t>
            </w:r>
            <w:r>
              <w:rPr>
                <w:webHidden/>
              </w:rPr>
              <w:fldChar w:fldCharType="begin"/>
            </w:r>
            <w:r>
              <w:rPr>
                <w:webHidden/>
              </w:rPr>
              <w:instrText>PAGEREF _Toc3186021 \h</w:instrText>
            </w:r>
            <w:r>
              <w:rPr>
                <w:webHidden/>
              </w:rPr>
              <w:fldChar w:fldCharType="separate"/>
            </w:r>
            <w:r>
              <w:rPr>
                <w:rStyle w:val="Indeksnapoveznica"/>
                <w:vanish w:val="false"/>
              </w:rPr>
              <w:tab/>
              <w:t>16</w:t>
            </w:r>
            <w:r>
              <w:rPr>
                <w:webHidden/>
              </w:rPr>
              <w:fldChar w:fldCharType="end"/>
            </w:r>
          </w:hyperlink>
        </w:p>
        <w:p>
          <w:pPr>
            <w:pStyle w:val="Normal"/>
            <w:rPr>
              <w:color w:val="FF0000"/>
              <w:lang w:val="hr-HR"/>
            </w:rPr>
          </w:pPr>
          <w:r>
            <w:rPr>
              <w:color w:val="FF0000"/>
              <w:lang w:val="hr-HR"/>
            </w:rPr>
          </w:r>
          <w:r>
            <w:rPr/>
            <w:fldChar w:fldCharType="end"/>
          </w:r>
        </w:p>
      </w:sdtContent>
    </w:sdt>
    <w:p>
      <w:pPr>
        <w:pStyle w:val="Normal"/>
        <w:spacing w:before="0" w:after="0"/>
        <w:ind w:hanging="0"/>
        <w:rPr>
          <w:b/>
          <w:b/>
          <w:color w:val="FF0000"/>
          <w:lang w:val="hr-HR"/>
        </w:rPr>
      </w:pPr>
      <w:r>
        <w:rPr>
          <w:b/>
          <w:color w:val="FF0000"/>
          <w:lang w:val="hr-HR"/>
        </w:rPr>
      </w:r>
    </w:p>
    <w:p>
      <w:pPr>
        <w:pStyle w:val="Normal"/>
        <w:spacing w:before="0" w:after="0"/>
        <w:ind w:hanging="0"/>
        <w:rPr>
          <w:b/>
          <w:b/>
          <w:color w:val="FF0000"/>
          <w:lang w:val="hr-HR"/>
        </w:rPr>
      </w:pPr>
      <w:r>
        <w:rPr>
          <w:b/>
          <w:color w:val="FF0000"/>
          <w:lang w:val="hr-HR"/>
        </w:rPr>
      </w:r>
    </w:p>
    <w:p>
      <w:pPr>
        <w:pStyle w:val="Normal"/>
        <w:spacing w:before="0" w:after="0"/>
        <w:ind w:hanging="0"/>
        <w:rPr>
          <w:b/>
          <w:b/>
          <w:color w:val="FF0000"/>
          <w:lang w:val="hr-HR"/>
        </w:rPr>
      </w:pPr>
      <w:r>
        <w:rPr>
          <w:b/>
          <w:color w:val="FF0000"/>
          <w:lang w:val="hr-HR"/>
        </w:rPr>
      </w:r>
    </w:p>
    <w:p>
      <w:pPr>
        <w:pStyle w:val="Normal"/>
        <w:suppressAutoHyphens w:val="false"/>
        <w:spacing w:before="0" w:after="200"/>
        <w:ind w:hanging="0"/>
        <w:jc w:val="left"/>
        <w:rPr>
          <w:rStyle w:val="Naslov1Char"/>
          <w:rFonts w:eastAsia="Times New Roman" w:cs="Times New Roman"/>
          <w:color w:val="FF0000"/>
          <w:sz w:val="24"/>
          <w:szCs w:val="24"/>
          <w:lang w:val="hr-HR"/>
        </w:rPr>
      </w:pPr>
      <w:r>
        <w:rPr>
          <w:rFonts w:eastAsia="Times New Roman" w:cs="Times New Roman"/>
          <w:color w:val="FF0000"/>
          <w:sz w:val="24"/>
          <w:szCs w:val="24"/>
          <w:lang w:val="hr-HR"/>
        </w:rPr>
      </w:r>
      <w:bookmarkStart w:id="3" w:name="_Toc3768568401"/>
      <w:bookmarkStart w:id="4" w:name="_Toc376856841"/>
      <w:bookmarkStart w:id="5" w:name="_Toc376856842"/>
      <w:bookmarkStart w:id="6" w:name="_Toc376856843"/>
      <w:bookmarkStart w:id="7" w:name="_Toc3768568401"/>
      <w:bookmarkStart w:id="8" w:name="_Toc376856841"/>
      <w:bookmarkStart w:id="9" w:name="_Toc376856842"/>
      <w:bookmarkStart w:id="10" w:name="_Toc376856843"/>
      <w:bookmarkEnd w:id="7"/>
      <w:bookmarkEnd w:id="8"/>
      <w:bookmarkEnd w:id="9"/>
      <w:bookmarkEnd w:id="10"/>
      <w:r>
        <w:br w:type="page"/>
      </w:r>
    </w:p>
    <w:p>
      <w:pPr>
        <w:pStyle w:val="Stilnaslova1"/>
        <w:numPr>
          <w:ilvl w:val="0"/>
          <w:numId w:val="1"/>
        </w:numPr>
        <w:spacing w:before="0" w:after="240"/>
        <w:ind w:left="357" w:hanging="357"/>
        <w:rPr>
          <w:rStyle w:val="Naslov1Char"/>
          <w:b/>
          <w:b/>
          <w:color w:val="00000A"/>
          <w:sz w:val="24"/>
          <w:szCs w:val="24"/>
          <w:lang w:val="hr-HR"/>
        </w:rPr>
      </w:pPr>
      <w:bookmarkStart w:id="11" w:name="_Toc3186013"/>
      <w:bookmarkEnd w:id="11"/>
      <w:r>
        <w:rPr>
          <w:rStyle w:val="Naslov1Char"/>
          <w:b/>
          <w:color w:val="00000A"/>
          <w:sz w:val="24"/>
          <w:szCs w:val="24"/>
          <w:lang w:val="hr-HR"/>
        </w:rPr>
        <w:t>UVOD</w:t>
      </w:r>
    </w:p>
    <w:p>
      <w:pPr>
        <w:pStyle w:val="Normal"/>
        <w:rPr>
          <w:rStyle w:val="Naslov1Char"/>
          <w:b w:val="false"/>
          <w:b w:val="false"/>
          <w:color w:val="00000A"/>
          <w:sz w:val="24"/>
          <w:szCs w:val="24"/>
          <w:lang w:val="hr-HR"/>
        </w:rPr>
      </w:pPr>
      <w:r>
        <w:rPr>
          <w:rFonts w:eastAsia="宋体" w:eastAsiaTheme="majorEastAsia"/>
          <w:lang w:val="hr-HR"/>
        </w:rPr>
        <w:t>Zakonom o održivom gospodarenju otpadom „Narodne novine“, broj 94/13, 73/17 i 14/19 (u daljnjem tekstu: ZOGO), propisano je kako su jedinice lokalne samouprave (u daljnjem tekstu: JLS) dužne izraditi Plan gospodarenja otpadom koji mora biti u suglasnosti s Planom gospodarenja otpadom Republike Hrvatske. Trenutno važeći plan na državnoj razini je Plan gospodarenja otpadom Republike Hrvatske za razdoblje 2017. - 2022. godine „Narodne novine“, broj 3/17 (u daljnjem tekstu: PGO RH).</w:t>
      </w:r>
    </w:p>
    <w:p>
      <w:pPr>
        <w:pStyle w:val="Normal"/>
        <w:rPr>
          <w:rStyle w:val="Naslov1Char"/>
          <w:b w:val="false"/>
          <w:b w:val="false"/>
          <w:color w:val="00000A"/>
          <w:sz w:val="24"/>
          <w:szCs w:val="24"/>
          <w:lang w:val="hr-HR"/>
        </w:rPr>
      </w:pPr>
      <w:r>
        <w:rPr>
          <w:rFonts w:eastAsia="宋体" w:eastAsiaTheme="majorEastAsia"/>
          <w:lang w:val="hr-HR"/>
        </w:rPr>
        <w:t>Svaka JLS je dužna za prijedlog lokalnog Plana gospodarenja otpadom ishoditi prethodnu suglasnost upravnog tijela jedinice područne (regionalne) samouprave (u daljnjem tekstu: JP(R)S) nadležnog za poslove zaštite okoliša i o tome obavijestiti Hrvatsku agenciju za okoliš i prirodu (u daljnjem tekstu: HAOP)</w:t>
      </w:r>
      <w:r>
        <w:rPr>
          <w:rStyle w:val="Naslov1Char"/>
          <w:b w:val="false"/>
          <w:color w:val="00000A"/>
          <w:sz w:val="24"/>
          <w:szCs w:val="24"/>
          <w:lang w:val="hr-HR"/>
        </w:rPr>
        <w:t>.</w:t>
      </w:r>
    </w:p>
    <w:p>
      <w:pPr>
        <w:pStyle w:val="Normal"/>
        <w:rPr>
          <w:rFonts w:cs="Arial"/>
          <w:szCs w:val="20"/>
          <w:lang w:val="hr-HR"/>
        </w:rPr>
      </w:pPr>
      <w:r>
        <w:rPr>
          <w:rFonts w:cs="Arial"/>
          <w:szCs w:val="20"/>
          <w:lang w:val="hr-HR"/>
        </w:rPr>
        <w:t>Plan gospodarenja otpadom JLS se donosi na razdoblje od 6 godina, a njegove izmjene i dopune prema potrebi. Planom gospodarenja otpadom se određuje i usmjerava gospodarenje otpadom, analizira postojeće stanje te daju smjernice za njegovo unaprjeđenje.</w:t>
      </w:r>
    </w:p>
    <w:p>
      <w:pPr>
        <w:pStyle w:val="Normal"/>
        <w:rPr>
          <w:rStyle w:val="Naslov1Char"/>
          <w:b w:val="false"/>
          <w:b w:val="false"/>
          <w:color w:val="00000A"/>
          <w:sz w:val="24"/>
          <w:szCs w:val="24"/>
          <w:lang w:val="hr-HR"/>
        </w:rPr>
      </w:pPr>
      <w:r>
        <w:rPr>
          <w:rFonts w:eastAsia="宋体" w:eastAsiaTheme="majorEastAsia"/>
          <w:lang w:val="hr-HR"/>
        </w:rPr>
        <w:t>JLS su dužne svake godine do 31. ožujka izraditi Izvješće o provedbi Plana gospodarenja otpadom za prethodnu kalendarsku godinu te ga dostaviti JP(R)S i objaviti svom u službenom glasilu.</w:t>
      </w:r>
    </w:p>
    <w:p>
      <w:pPr>
        <w:pStyle w:val="Stilnaslova1"/>
        <w:numPr>
          <w:ilvl w:val="0"/>
          <w:numId w:val="1"/>
        </w:numPr>
        <w:spacing w:before="480" w:after="240"/>
        <w:ind w:left="357" w:hanging="357"/>
        <w:rPr>
          <w:rStyle w:val="Naslov1Char"/>
          <w:b/>
          <w:b/>
          <w:color w:val="00000A"/>
          <w:sz w:val="24"/>
          <w:szCs w:val="24"/>
          <w:lang w:val="hr-HR"/>
        </w:rPr>
      </w:pPr>
      <w:bookmarkStart w:id="12" w:name="_Toc3186014"/>
      <w:bookmarkEnd w:id="12"/>
      <w:r>
        <w:rPr>
          <w:rStyle w:val="Naslov1Char"/>
          <w:b/>
          <w:color w:val="00000A"/>
          <w:sz w:val="24"/>
          <w:szCs w:val="24"/>
          <w:lang w:val="hr-HR"/>
        </w:rPr>
        <w:t>OSNOVNI PODACI O OPĆINI KLOŠTAR PODRAVSKI</w:t>
      </w:r>
    </w:p>
    <w:p>
      <w:pPr>
        <w:pStyle w:val="Normal"/>
        <w:spacing w:before="0" w:after="60"/>
        <w:rPr>
          <w:color w:val="00000A"/>
          <w:lang w:val="hr-HR"/>
        </w:rPr>
      </w:pPr>
      <w:r>
        <w:rPr>
          <w:color w:val="00000A"/>
          <w:lang w:val="hr-HR"/>
        </w:rPr>
        <w:t>Zakonom o područjima županija, gradova i općina u Republici Hrvatskoj „Narodne novine“, broj 86/06, 125/06, 16/07, 95/08, 46/10,</w:t>
      </w:r>
      <w:r>
        <w:rPr>
          <w:rStyle w:val="Appleconvertedspace"/>
          <w:rFonts w:cs="Arial"/>
          <w:color w:val="00000A"/>
          <w:szCs w:val="20"/>
          <w:lang w:val="hr-HR"/>
        </w:rPr>
        <w:t> </w:t>
      </w:r>
      <w:r>
        <w:rPr>
          <w:color w:val="00000A"/>
          <w:lang w:val="hr-HR"/>
        </w:rPr>
        <w:t>145/10, 37/13,</w:t>
      </w:r>
      <w:r>
        <w:rPr>
          <w:rStyle w:val="Appleconvertedspace"/>
          <w:rFonts w:cs="Arial"/>
          <w:color w:val="00000A"/>
          <w:szCs w:val="20"/>
          <w:lang w:val="hr-HR"/>
        </w:rPr>
        <w:t> </w:t>
      </w:r>
      <w:r>
        <w:rPr>
          <w:rStyle w:val="Strong"/>
          <w:rFonts w:cs="Arial"/>
          <w:b w:val="false"/>
          <w:color w:val="00000A"/>
          <w:szCs w:val="20"/>
          <w:lang w:val="hr-HR"/>
        </w:rPr>
        <w:t>44/13, 45/13 i 110/15</w:t>
      </w:r>
      <w:r>
        <w:rPr>
          <w:color w:val="00000A"/>
          <w:lang w:val="hr-HR"/>
        </w:rPr>
        <w:t xml:space="preserve"> određeno je područje Općine Kloštar Podravski (u daljnjem tekstu: Općina).</w:t>
      </w:r>
    </w:p>
    <w:p>
      <w:pPr>
        <w:pStyle w:val="Normal"/>
        <w:keepNext w:val="true"/>
        <w:spacing w:before="0" w:after="0"/>
        <w:ind w:hanging="0"/>
        <w:jc w:val="center"/>
        <w:rPr>
          <w:color w:val="FF0000"/>
          <w:lang w:val="hr-HR"/>
        </w:rPr>
      </w:pPr>
      <w:r>
        <w:rPr/>
        <w:drawing>
          <wp:inline distT="0" distB="0" distL="0" distR="0">
            <wp:extent cx="4095115" cy="308800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5"/>
                    <a:stretch>
                      <a:fillRect/>
                    </a:stretch>
                  </pic:blipFill>
                  <pic:spPr bwMode="auto">
                    <a:xfrm>
                      <a:off x="0" y="0"/>
                      <a:ext cx="4095115" cy="3088005"/>
                    </a:xfrm>
                    <a:prstGeom prst="rect">
                      <a:avLst/>
                    </a:prstGeom>
                    <a:ln w="3175">
                      <a:solidFill>
                        <a:srgbClr val="A6A6A6"/>
                      </a:solidFill>
                    </a:ln>
                  </pic:spPr>
                </pic:pic>
              </a:graphicData>
            </a:graphic>
          </wp:inline>
        </w:drawing>
      </w:r>
    </w:p>
    <w:p>
      <w:pPr>
        <w:pStyle w:val="Caption"/>
        <w:rPr>
          <w:rFonts w:cs="Arial"/>
          <w:color w:val="00000A"/>
          <w:szCs w:val="20"/>
          <w:lang w:val="hr-HR"/>
        </w:rPr>
      </w:pPr>
      <w:r>
        <w:rPr>
          <w:color w:val="00000A"/>
          <w:lang w:val="hr-HR"/>
        </w:rPr>
        <w:t xml:space="preserve">Slika </w:t>
      </w:r>
      <w:r>
        <w:rPr/>
        <w:fldChar w:fldCharType="begin"/>
      </w:r>
      <w:r>
        <w:rPr/>
        <w:instrText> SEQ Slika \* ARABIC </w:instrText>
      </w:r>
      <w:r>
        <w:rPr/>
        <w:fldChar w:fldCharType="separate"/>
      </w:r>
      <w:r>
        <w:rPr/>
        <w:t>1</w:t>
      </w:r>
      <w:r>
        <w:rPr/>
        <w:fldChar w:fldCharType="end"/>
      </w:r>
      <w:r>
        <w:rPr>
          <w:color w:val="00000A"/>
          <w:lang w:val="hr-HR"/>
        </w:rPr>
        <w:t>. Lokacija Općine na području Koprivničko-križevačke županije</w:t>
      </w:r>
    </w:p>
    <w:p>
      <w:pPr>
        <w:pStyle w:val="Normal"/>
        <w:spacing w:before="0" w:after="60"/>
        <w:rPr>
          <w:color w:val="FF0000"/>
          <w:lang w:val="hr-HR"/>
        </w:rPr>
      </w:pPr>
      <w:r>
        <w:rPr>
          <w:color w:val="00000A"/>
          <w:lang w:val="hr-HR"/>
        </w:rPr>
        <w:t>Općina se nalazi u sastavu Koprivničko-križevačke županije. Smještena je u jugoistočnom dijelu županije i graniči sa Gradom Đurđevcom, Općinama Kalinovac i Podravske Sesvete te Virovitičko-podravskom i Bjelovarsko-bilogorskom županijom. Površina općine iznosi 51,47 km</w:t>
      </w:r>
      <w:r>
        <w:rPr>
          <w:color w:val="00000A"/>
          <w:vertAlign w:val="superscript"/>
          <w:lang w:val="hr-HR"/>
        </w:rPr>
        <w:t>2</w:t>
      </w:r>
      <w:r>
        <w:rPr>
          <w:color w:val="00000A"/>
          <w:lang w:val="hr-HR"/>
        </w:rPr>
        <w:t>.</w:t>
      </w:r>
      <w:bookmarkStart w:id="13" w:name="_Hlk499734625"/>
      <w:r>
        <w:rPr>
          <w:color w:val="00000A"/>
          <w:lang w:val="hr-HR"/>
        </w:rPr>
        <w:t xml:space="preserve"> Prema popisu stanovništva iz 2011. godine u sastavu Općine nalazi se 4 statistička naselja koje naseljava 3.306 stanovnika. </w:t>
      </w:r>
      <w:bookmarkEnd w:id="13"/>
      <w:r>
        <w:rPr>
          <w:color w:val="00000A"/>
          <w:lang w:val="hr-HR"/>
        </w:rPr>
        <w:t>Prosječna gustoća naseljenosti iznosi 70 stan/km</w:t>
      </w:r>
      <w:r>
        <w:rPr>
          <w:color w:val="00000A"/>
          <w:vertAlign w:val="superscript"/>
          <w:lang w:val="hr-HR"/>
        </w:rPr>
        <w:t>2</w:t>
      </w:r>
      <w:r>
        <w:rPr>
          <w:color w:val="00000A"/>
          <w:lang w:val="hr-HR"/>
        </w:rPr>
        <w:t>.</w:t>
      </w:r>
      <w:r>
        <w:rPr>
          <w:rFonts w:cs="Arial"/>
          <w:color w:val="FF0000"/>
          <w:szCs w:val="20"/>
          <w:lang w:val="hr-HR"/>
        </w:rPr>
        <w:t xml:space="preserve"> </w:t>
      </w:r>
    </w:p>
    <w:p>
      <w:pPr>
        <w:pStyle w:val="Normal"/>
        <w:spacing w:before="0" w:after="60"/>
        <w:rPr>
          <w:color w:val="00000A"/>
          <w:lang w:val="hr-HR"/>
        </w:rPr>
      </w:pPr>
      <w:r>
        <w:rPr>
          <w:rFonts w:cs="Arial"/>
          <w:color w:val="00000A"/>
          <w:szCs w:val="20"/>
          <w:lang w:val="hr-HR"/>
        </w:rPr>
        <w:t>Broj stanovnika po naseljima Općine prema popisu stanovništva iz 2011. godine naveden je u Tablici 1.</w:t>
      </w:r>
    </w:p>
    <w:p>
      <w:pPr>
        <w:pStyle w:val="Caption"/>
        <w:keepNext w:val="true"/>
        <w:spacing w:before="0" w:after="60"/>
        <w:rPr>
          <w:color w:val="00000A"/>
          <w:lang w:val="hr-HR"/>
        </w:rPr>
      </w:pPr>
      <w:r>
        <w:rPr>
          <w:color w:val="00000A"/>
          <w:lang w:val="hr-HR"/>
        </w:rPr>
        <w:t xml:space="preserve">Tablica </w:t>
      </w:r>
      <w:r>
        <w:rPr/>
        <w:fldChar w:fldCharType="begin"/>
      </w:r>
      <w:r>
        <w:rPr/>
        <w:instrText> SEQ Tablica \* ARABIC </w:instrText>
      </w:r>
      <w:r>
        <w:rPr/>
        <w:fldChar w:fldCharType="separate"/>
      </w:r>
      <w:r>
        <w:rPr/>
        <w:t>1</w:t>
      </w:r>
      <w:r>
        <w:rPr/>
        <w:fldChar w:fldCharType="end"/>
      </w:r>
      <w:r>
        <w:rPr>
          <w:color w:val="00000A"/>
          <w:lang w:val="hr-HR"/>
        </w:rPr>
        <w:t>. Broj stanovnika Općine prema podacima popisa stanovništva iz 2011. godine</w:t>
      </w:r>
    </w:p>
    <w:tbl>
      <w:tblPr>
        <w:tblStyle w:val="Tablicareetke4-isticanje4"/>
        <w:tblW w:w="4390" w:type="dxa"/>
        <w:jc w:val="center"/>
        <w:tblInd w:w="0" w:type="dxa"/>
        <w:tblCellMar>
          <w:top w:w="0" w:type="dxa"/>
          <w:left w:w="108" w:type="dxa"/>
          <w:bottom w:w="0" w:type="dxa"/>
          <w:right w:w="108" w:type="dxa"/>
        </w:tblCellMar>
        <w:tblLook w:firstRow="1" w:noVBand="1" w:lastRow="0" w:firstColumn="1" w:lastColumn="0" w:noHBand="0" w:val="04a0"/>
      </w:tblPr>
      <w:tblGrid>
        <w:gridCol w:w="2468"/>
        <w:gridCol w:w="1921"/>
      </w:tblGrid>
      <w:tr>
        <w:trPr>
          <w:trHeight w:val="608" w:hRule="atLeast"/>
          <w:cnfStyle w:val="100000000000" w:firstRow="1" w:lastRow="0" w:firstColumn="0" w:lastColumn="0" w:oddVBand="0" w:evenVBand="0" w:oddHBand="0" w:evenHBand="0" w:firstRowFirstColumn="0" w:firstRowLastColumn="0" w:lastRowFirstColumn="0" w:lastRowLastColumn="0"/>
        </w:trPr>
        <w:tc>
          <w:tcPr>
            <w:tcW w:w="2468" w:type="dxa"/>
            <w:cnfStyle w:val="001000000000" w:firstRow="0" w:lastRow="0" w:firstColumn="1" w:lastColumn="0" w:oddVBand="0" w:evenVBand="0" w:oddHBand="0" w:evenHBand="0" w:firstRowFirstColumn="0" w:firstRowLastColumn="0" w:lastRowFirstColumn="0" w:lastRowLastColumn="0"/>
            <w:tcBorders>
              <w:top w:val="single" w:sz="4" w:space="0" w:color="8064A2"/>
              <w:left w:val="single" w:sz="4" w:space="0" w:color="8064A2"/>
              <w:bottom w:val="single" w:sz="4" w:space="0" w:color="8064A2"/>
              <w:right w:val="single" w:sz="4" w:space="0" w:color="FFFFFF"/>
            </w:tcBorders>
            <w:shd w:color="auto" w:fill="215868" w:themeFill="accent5" w:themeFillShade="80" w:val="clear"/>
            <w:vAlign w:val="center"/>
          </w:tcPr>
          <w:p>
            <w:pPr>
              <w:pStyle w:val="BEZINDENTACIJE"/>
              <w:tabs>
                <w:tab w:val="clear" w:pos="720"/>
                <w:tab w:val="left" w:pos="914" w:leader="none"/>
              </w:tabs>
              <w:spacing w:lineRule="auto" w:line="240" w:before="0" w:after="0"/>
              <w:jc w:val="center"/>
              <w:rPr>
                <w:rFonts w:eastAsia="宋体" w:eastAsiaTheme="minorEastAsia"/>
                <w:b w:val="false"/>
                <w:b w:val="false"/>
                <w:bCs w:val="false"/>
                <w:color w:val="FFFFFF" w:themeColor="background1"/>
              </w:rPr>
            </w:pPr>
            <w:r>
              <w:rPr>
                <w:rFonts w:eastAsia="宋体" w:eastAsiaTheme="minorEastAsia"/>
                <w:b/>
                <w:bCs/>
                <w:color w:val="FFFFFF" w:themeColor="background1"/>
              </w:rPr>
              <w:t>Naselje</w:t>
            </w:r>
          </w:p>
        </w:tc>
        <w:tc>
          <w:tcPr>
            <w:tcW w:w="1921" w:type="dxa"/>
            <w:tcBorders>
              <w:top w:val="single" w:sz="4" w:space="0" w:color="8064A2"/>
              <w:left w:val="single" w:sz="4" w:space="0" w:color="FFFFFF"/>
              <w:bottom w:val="single" w:sz="4" w:space="0" w:color="8064A2"/>
              <w:right w:val="single" w:sz="4" w:space="0" w:color="8064A2"/>
            </w:tcBorders>
            <w:shd w:color="auto" w:fill="215868" w:themeFill="accent5" w:themeFillShade="80" w:val="clear"/>
            <w:vAlign w:val="center"/>
          </w:tcPr>
          <w:p>
            <w:pPr>
              <w:pStyle w:val="Norma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lang w:val="hr-HR"/>
              </w:rPr>
            </w:pPr>
            <w:r>
              <w:rPr>
                <w:rFonts w:eastAsia="宋体" w:eastAsiaTheme="minorEastAsia"/>
                <w:b/>
                <w:bCs/>
                <w:color w:val="FFFFFF" w:themeColor="background1"/>
              </w:rPr>
              <w:t>Broj stanovnika</w:t>
            </w:r>
          </w:p>
        </w:tc>
      </w:tr>
      <w:tr>
        <w:trPr>
          <w:trHeight w:val="340" w:hRule="exact"/>
          <w:cnfStyle w:val="000000100000" w:firstRow="0" w:lastRow="0" w:firstColumn="0" w:lastColumn="0" w:oddVBand="0" w:evenVBand="0" w:oddHBand="1" w:evenHBand="0" w:firstRowFirstColumn="0" w:firstRowLastColumn="0" w:lastRowFirstColumn="0" w:lastRowLastColumn="0"/>
        </w:trPr>
        <w:tc>
          <w:tcPr>
            <w:tcW w:w="2468" w:type="dxa"/>
            <w:cnfStyle w:val="001000000000" w:firstRow="0" w:lastRow="0" w:firstColumn="1" w:lastColumn="0" w:oddVBand="0" w:evenVBand="0" w:oddHBand="0" w:evenHBand="0" w:firstRowFirstColumn="0" w:firstRowLastColumn="0" w:lastRowFirstColumn="0" w:lastRowLastColumn="0"/>
            <w:tcBorders>
              <w:top w:val="nil"/>
            </w:tcBorders>
            <w:shd w:color="auto" w:fill="DAEEF3" w:themeFill="accent5" w:themeFillTint="33" w:val="clear"/>
            <w:vAlign w:val="center"/>
          </w:tcPr>
          <w:p>
            <w:pPr>
              <w:pStyle w:val="Normal"/>
              <w:spacing w:lineRule="auto" w:line="240" w:before="0" w:after="0"/>
              <w:ind w:hanging="0"/>
              <w:jc w:val="left"/>
              <w:rPr>
                <w:b w:val="false"/>
                <w:b w:val="false"/>
                <w:bCs w:val="false"/>
                <w:color w:val="00000A"/>
              </w:rPr>
            </w:pPr>
            <w:r>
              <w:rPr>
                <w:b w:val="false"/>
                <w:bCs w:val="false"/>
                <w:color w:val="00000A"/>
              </w:rPr>
              <w:t>Budančevica</w:t>
            </w:r>
          </w:p>
        </w:tc>
        <w:tc>
          <w:tcPr>
            <w:tcW w:w="1921" w:type="dxa"/>
            <w:tcBorders>
              <w:top w:val="nil"/>
            </w:tcBorders>
            <w:shd w:color="auto" w:fill="DAEEF3" w:themeFill="accent5" w:themeFillTint="33" w:val="clear"/>
            <w:vAlign w:val="center"/>
          </w:tcPr>
          <w:p>
            <w:pPr>
              <w:pStyle w:val="Normal"/>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rPr>
            </w:pPr>
            <w:r>
              <w:rPr>
                <w:color w:val="00000A"/>
              </w:rPr>
              <w:t>527</w:t>
            </w:r>
          </w:p>
        </w:tc>
      </w:tr>
      <w:tr>
        <w:trPr>
          <w:trHeight w:val="340" w:hRule="exact"/>
        </w:trPr>
        <w:tc>
          <w:tcPr>
            <w:tcW w:w="2468"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left"/>
              <w:rPr>
                <w:b w:val="false"/>
                <w:b w:val="false"/>
                <w:bCs w:val="false"/>
                <w:color w:val="00000A"/>
              </w:rPr>
            </w:pPr>
            <w:r>
              <w:rPr>
                <w:b w:val="false"/>
                <w:bCs w:val="false"/>
                <w:color w:val="00000A"/>
              </w:rPr>
              <w:t>Kloštar Podravski</w:t>
            </w:r>
          </w:p>
        </w:tc>
        <w:tc>
          <w:tcPr>
            <w:tcW w:w="1921" w:type="dxa"/>
            <w:tcBorders/>
            <w:shd w:fill="auto" w:val="clear"/>
            <w:vAlign w:val="center"/>
          </w:tcPr>
          <w:p>
            <w:pPr>
              <w:pStyle w:val="Norma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rPr>
            </w:pPr>
            <w:r>
              <w:rPr>
                <w:color w:val="00000A"/>
              </w:rPr>
              <w:t>1.532</w:t>
            </w:r>
          </w:p>
        </w:tc>
      </w:tr>
      <w:tr>
        <w:trPr>
          <w:trHeight w:val="340" w:hRule="exact"/>
          <w:cnfStyle w:val="000000100000" w:firstRow="0" w:lastRow="0" w:firstColumn="0" w:lastColumn="0" w:oddVBand="0" w:evenVBand="0" w:oddHBand="1" w:evenHBand="0" w:firstRowFirstColumn="0" w:firstRowLastColumn="0" w:lastRowFirstColumn="0" w:lastRowLastColumn="0"/>
        </w:trPr>
        <w:tc>
          <w:tcPr>
            <w:tcW w:w="2468"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jc w:val="left"/>
              <w:rPr>
                <w:b w:val="false"/>
                <w:b w:val="false"/>
                <w:bCs w:val="false"/>
                <w:color w:val="00000A"/>
              </w:rPr>
            </w:pPr>
            <w:r>
              <w:rPr>
                <w:b w:val="false"/>
                <w:bCs w:val="false"/>
                <w:color w:val="00000A"/>
              </w:rPr>
              <w:t>Kozarevac</w:t>
            </w:r>
          </w:p>
        </w:tc>
        <w:tc>
          <w:tcPr>
            <w:tcW w:w="1921" w:type="dxa"/>
            <w:tcBorders/>
            <w:shd w:color="auto" w:fill="DAEEF3" w:themeFill="accent5" w:themeFillTint="33" w:val="clear"/>
            <w:vAlign w:val="center"/>
          </w:tcPr>
          <w:p>
            <w:pPr>
              <w:pStyle w:val="Normal"/>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rPr>
            </w:pPr>
            <w:r>
              <w:rPr>
                <w:color w:val="00000A"/>
              </w:rPr>
              <w:t>560</w:t>
            </w:r>
          </w:p>
        </w:tc>
      </w:tr>
      <w:tr>
        <w:trPr>
          <w:trHeight w:val="340" w:hRule="exact"/>
        </w:trPr>
        <w:tc>
          <w:tcPr>
            <w:tcW w:w="2468"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left"/>
              <w:rPr>
                <w:b w:val="false"/>
                <w:b w:val="false"/>
                <w:bCs w:val="false"/>
                <w:color w:val="00000A"/>
              </w:rPr>
            </w:pPr>
            <w:r>
              <w:rPr>
                <w:b w:val="false"/>
                <w:bCs w:val="false"/>
                <w:color w:val="00000A"/>
              </w:rPr>
              <w:t>Prugovac</w:t>
            </w:r>
          </w:p>
        </w:tc>
        <w:tc>
          <w:tcPr>
            <w:tcW w:w="1921" w:type="dxa"/>
            <w:tcBorders/>
            <w:shd w:fill="auto" w:val="clear"/>
            <w:vAlign w:val="center"/>
          </w:tcPr>
          <w:p>
            <w:pPr>
              <w:pStyle w:val="Norma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rPr>
            </w:pPr>
            <w:r>
              <w:rPr>
                <w:color w:val="00000A"/>
              </w:rPr>
              <w:t>687</w:t>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2468" w:type="dxa"/>
            <w:cnfStyle w:val="001000000000" w:firstRow="0" w:lastRow="0" w:firstColumn="1" w:lastColumn="0" w:oddVBand="0" w:evenVBand="0" w:oddHBand="0" w:evenHBand="0" w:firstRowFirstColumn="0" w:firstRowLastColumn="0" w:lastRowFirstColumn="0" w:lastRowLastColumn="0"/>
            <w:tcBorders>
              <w:top w:val="single" w:sz="4" w:space="0" w:color="FFFFFF"/>
              <w:left w:val="single" w:sz="4" w:space="0" w:color="8064A2"/>
              <w:bottom w:val="single" w:sz="4" w:space="0" w:color="8064A2"/>
              <w:right w:val="single" w:sz="4" w:space="0" w:color="FFFFFF"/>
            </w:tcBorders>
            <w:shd w:color="auto" w:fill="92CDDC" w:themeFill="accent5" w:themeFillTint="99" w:val="clear"/>
            <w:vAlign w:val="center"/>
          </w:tcPr>
          <w:p>
            <w:pPr>
              <w:pStyle w:val="Normal"/>
              <w:spacing w:lineRule="auto" w:line="240" w:before="0" w:after="0"/>
              <w:ind w:hanging="0"/>
              <w:jc w:val="center"/>
              <w:rPr>
                <w:bCs w:val="false"/>
                <w:color w:val="00000A"/>
                <w:lang w:val="hr-HR"/>
              </w:rPr>
            </w:pPr>
            <w:r>
              <w:rPr>
                <w:b/>
                <w:bCs w:val="false"/>
                <w:color w:val="00000A"/>
                <w:lang w:val="hr-HR"/>
              </w:rPr>
              <w:t>UKUPNO</w:t>
            </w:r>
          </w:p>
        </w:tc>
        <w:tc>
          <w:tcPr>
            <w:tcW w:w="1921" w:type="dxa"/>
            <w:tcBorders>
              <w:top w:val="single" w:sz="4" w:space="0" w:color="FFFFFF"/>
              <w:left w:val="single" w:sz="4" w:space="0" w:color="FFFFFF"/>
              <w:bottom w:val="single" w:sz="4" w:space="0" w:color="8064A2"/>
              <w:right w:val="single" w:sz="4" w:space="0" w:color="8064A2"/>
            </w:tcBorders>
            <w:shd w:color="auto" w:fill="92CDDC" w:themeFill="accent5" w:themeFillTint="99" w:val="clear"/>
            <w:vAlign w:val="center"/>
          </w:tcPr>
          <w:p>
            <w:pPr>
              <w:pStyle w:val="Normal"/>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rPr>
            </w:pPr>
            <w:r>
              <w:rPr>
                <w:b/>
                <w:color w:val="00000A"/>
              </w:rPr>
              <w:t>3.306</w:t>
            </w:r>
          </w:p>
        </w:tc>
      </w:tr>
    </w:tbl>
    <w:p>
      <w:pPr>
        <w:pStyle w:val="Normal"/>
        <w:rPr>
          <w:rFonts w:eastAsia="宋体" w:eastAsiaTheme="majorEastAsia"/>
          <w:color w:val="FF0000"/>
          <w:lang w:val="hr-HR"/>
        </w:rPr>
      </w:pPr>
      <w:r>
        <w:rPr>
          <w:rFonts w:eastAsia="宋体" w:eastAsiaTheme="majorEastAsia"/>
          <w:color w:val="FF0000"/>
          <w:lang w:val="hr-HR"/>
        </w:rPr>
      </w:r>
    </w:p>
    <w:p>
      <w:pPr>
        <w:pStyle w:val="Normal"/>
        <w:rPr>
          <w:color w:val="FF0000"/>
          <w:lang w:val="hr-HR"/>
        </w:rPr>
      </w:pPr>
      <w:r>
        <w:rPr>
          <w:rFonts w:eastAsia="宋体" w:eastAsiaTheme="majorEastAsia"/>
          <w:color w:val="00000A"/>
          <w:lang w:val="hr-HR"/>
        </w:rPr>
        <w:t>Javnu uslugu prikupljanja miješanog komunalnog otpada na području Općine tijekom 2018. godine pružalo je K</w:t>
      </w:r>
      <w:r>
        <w:rPr>
          <w:color w:val="00000A"/>
          <w:lang w:val="hr-HR"/>
        </w:rPr>
        <w:t>omunalno društvo</w:t>
      </w:r>
      <w:r>
        <w:rPr>
          <w:color w:val="FF0000"/>
          <w:lang w:val="hr-HR"/>
        </w:rPr>
        <w:t xml:space="preserve"> </w:t>
      </w:r>
      <w:r>
        <w:rPr>
          <w:color w:val="00000A"/>
          <w:lang w:val="hr-HR"/>
        </w:rPr>
        <w:t>Piškornica - sanacijsko odlagalište d.o.o. (u daljnjem tekstu: Komunalno društvo).</w:t>
      </w:r>
    </w:p>
    <w:p>
      <w:pPr>
        <w:pStyle w:val="Normal"/>
        <w:rPr>
          <w:b/>
          <w:b/>
          <w:color w:val="FF0000"/>
          <w:u w:val="single"/>
          <w:lang w:val="hr-HR"/>
        </w:rPr>
      </w:pPr>
      <w:r>
        <w:rPr>
          <w:b/>
          <w:color w:val="00000A"/>
          <w:u w:val="single"/>
          <w:lang w:val="hr-HR"/>
        </w:rPr>
        <w:t>Osnovni podaci o Komunalnom društvu:</w:t>
      </w:r>
    </w:p>
    <w:p>
      <w:pPr>
        <w:pStyle w:val="Normal"/>
        <w:spacing w:before="0" w:after="0"/>
        <w:rPr>
          <w:color w:val="00000A"/>
          <w:lang w:val="hr-HR"/>
        </w:rPr>
      </w:pPr>
      <w:r>
        <w:rPr>
          <w:b/>
          <w:color w:val="00000A"/>
          <w:lang w:val="hr-HR"/>
        </w:rPr>
        <w:t xml:space="preserve">Piškornica-sanacijsko odlagalište d.o.o. </w:t>
      </w:r>
    </w:p>
    <w:p>
      <w:pPr>
        <w:pStyle w:val="Normal"/>
        <w:spacing w:before="0" w:after="0"/>
        <w:rPr>
          <w:color w:val="00000A"/>
          <w:lang w:val="hr-HR"/>
        </w:rPr>
      </w:pPr>
      <w:r>
        <w:rPr>
          <w:color w:val="00000A"/>
          <w:lang w:val="hr-HR"/>
        </w:rPr>
        <w:t>Matije Gupca 12, 48314 Koprivnički Ivanec</w:t>
      </w:r>
    </w:p>
    <w:p>
      <w:pPr>
        <w:pStyle w:val="Normal"/>
        <w:spacing w:before="0" w:after="0"/>
        <w:rPr>
          <w:color w:val="00000A"/>
          <w:lang w:val="hr-HR"/>
        </w:rPr>
      </w:pPr>
      <w:r>
        <w:rPr>
          <w:b/>
          <w:color w:val="00000A"/>
          <w:lang w:val="hr-HR"/>
        </w:rPr>
        <w:t>OIB</w:t>
      </w:r>
      <w:r>
        <w:rPr>
          <w:color w:val="00000A"/>
          <w:lang w:val="hr-HR"/>
        </w:rPr>
        <w:t xml:space="preserve">: </w:t>
      </w:r>
      <w:r>
        <w:rPr>
          <w:bCs/>
          <w:color w:val="00000A"/>
          <w:lang w:val="hr-HR"/>
        </w:rPr>
        <w:t>97160346104</w:t>
      </w:r>
    </w:p>
    <w:p>
      <w:pPr>
        <w:pStyle w:val="Normal"/>
        <w:spacing w:before="0" w:after="0"/>
        <w:rPr>
          <w:color w:val="00000A"/>
          <w:lang w:val="hr-HR"/>
        </w:rPr>
      </w:pPr>
      <w:r>
        <w:rPr>
          <w:b/>
          <w:color w:val="00000A"/>
          <w:lang w:val="hr-HR"/>
        </w:rPr>
        <w:t>MBS</w:t>
      </w:r>
      <w:r>
        <w:rPr>
          <w:color w:val="00000A"/>
          <w:lang w:val="hr-HR"/>
        </w:rPr>
        <w:t>: 080939012</w:t>
      </w:r>
    </w:p>
    <w:p>
      <w:pPr>
        <w:pStyle w:val="Normal"/>
        <w:spacing w:before="0" w:after="0"/>
        <w:rPr>
          <w:color w:val="00000A"/>
          <w:lang w:val="hr-HR"/>
        </w:rPr>
      </w:pPr>
      <w:r>
        <w:rPr>
          <w:b/>
          <w:color w:val="00000A"/>
          <w:lang w:val="hr-HR"/>
        </w:rPr>
        <w:t>Tel:</w:t>
      </w:r>
      <w:r>
        <w:rPr>
          <w:color w:val="00000A"/>
          <w:lang w:val="hr-HR"/>
        </w:rPr>
        <w:t xml:space="preserve"> 00385 (0)48 220 242, 220 247</w:t>
      </w:r>
    </w:p>
    <w:p>
      <w:pPr>
        <w:pStyle w:val="Normal"/>
        <w:spacing w:before="0" w:after="0"/>
        <w:rPr>
          <w:color w:val="00000A"/>
          <w:lang w:val="hr-HR"/>
        </w:rPr>
      </w:pPr>
      <w:r>
        <w:rPr>
          <w:b/>
          <w:color w:val="00000A"/>
          <w:lang w:val="hr-HR"/>
        </w:rPr>
        <w:t>Fax:</w:t>
      </w:r>
      <w:r>
        <w:rPr>
          <w:color w:val="00000A"/>
          <w:lang w:val="hr-HR"/>
        </w:rPr>
        <w:t xml:space="preserve"> 00385 (0)48 220 248</w:t>
      </w:r>
    </w:p>
    <w:p>
      <w:pPr>
        <w:pStyle w:val="Normal"/>
        <w:spacing w:before="0" w:after="0"/>
        <w:rPr>
          <w:color w:val="00000A"/>
          <w:lang w:val="hr-HR"/>
        </w:rPr>
      </w:pPr>
      <w:r>
        <w:rPr>
          <w:b/>
          <w:color w:val="00000A"/>
          <w:lang w:val="hr-HR"/>
        </w:rPr>
        <w:t>E-mail</w:t>
      </w:r>
      <w:r>
        <w:rPr>
          <w:color w:val="00000A"/>
          <w:lang w:val="hr-HR"/>
        </w:rPr>
        <w:t>: info@piskornica-so.hr</w:t>
      </w:r>
    </w:p>
    <w:p>
      <w:pPr>
        <w:pStyle w:val="Normal"/>
        <w:spacing w:before="60" w:after="0"/>
        <w:rPr>
          <w:color w:val="00000A"/>
          <w:lang w:val="hr-HR"/>
        </w:rPr>
      </w:pPr>
      <w:r>
        <w:rPr>
          <w:color w:val="00000A"/>
          <w:lang w:val="hr-HR"/>
        </w:rPr>
        <w:t>Predmet poslovanja društva su, između ostalog, sljedeće djelatnosti: djelatnost druge obrade otpada, djelatnost oporabe otpada, djelatnost posredovanja u gospodarenju otpadom, djelatnost prijevoza otpada, djelatnost sakupljanja otpada, djelatnost sakupljanja otpada, djelatnost trgovanja otpadom, djelatnost zbrinjavanja otpada i dr.</w:t>
      </w:r>
    </w:p>
    <w:p>
      <w:pPr>
        <w:pStyle w:val="Normal"/>
        <w:spacing w:before="60" w:after="0"/>
        <w:rPr>
          <w:color w:val="FF0000"/>
          <w:lang w:val="hr-HR"/>
        </w:rPr>
      </w:pPr>
      <w:r>
        <w:rPr>
          <w:color w:val="00000A"/>
          <w:lang w:val="hr-HR"/>
        </w:rPr>
        <w:t>Komunalno društvo je upisano u Očevidnik prijevoznika otpada pod brojem upisa PRV-1688</w:t>
      </w:r>
      <w:r>
        <w:rPr>
          <w:color w:val="FF0000"/>
          <w:lang w:val="hr-HR"/>
        </w:rPr>
        <w:t xml:space="preserve"> </w:t>
      </w:r>
      <w:r>
        <w:rPr>
          <w:color w:val="00000A"/>
          <w:lang w:val="hr-HR"/>
        </w:rPr>
        <w:t xml:space="preserve">za prijevoz neopasnog i komunalnog otpada i u Očevidnik posrednika u gospodarenju otpadom pod brojem upisa POS-407. </w:t>
      </w:r>
    </w:p>
    <w:p>
      <w:pPr>
        <w:pStyle w:val="Stilnaslova1"/>
        <w:numPr>
          <w:ilvl w:val="0"/>
          <w:numId w:val="1"/>
        </w:numPr>
        <w:spacing w:before="480" w:after="240"/>
        <w:ind w:left="357" w:hanging="357"/>
        <w:rPr>
          <w:rStyle w:val="Naslov1Char"/>
          <w:b/>
          <w:b/>
          <w:color w:val="00000A"/>
          <w:sz w:val="24"/>
          <w:szCs w:val="24"/>
          <w:lang w:val="hr-HR"/>
        </w:rPr>
      </w:pPr>
      <w:bookmarkStart w:id="14" w:name="_Toc3186015"/>
      <w:bookmarkEnd w:id="14"/>
      <w:r>
        <w:rPr>
          <w:rStyle w:val="Naslov1Char"/>
          <w:b/>
          <w:color w:val="00000A"/>
          <w:sz w:val="24"/>
          <w:szCs w:val="24"/>
          <w:lang w:val="hr-HR"/>
        </w:rPr>
        <w:t>NAČELA I CILJEVI IZ PROPISA KOJIMA SE UREĐUJE GOSPODARENJE OTPADOM</w:t>
      </w:r>
    </w:p>
    <w:p>
      <w:pPr>
        <w:pStyle w:val="Normal"/>
        <w:spacing w:before="0" w:after="60"/>
        <w:rPr>
          <w:rFonts w:cs="Arial"/>
          <w:color w:val="00000A"/>
          <w:szCs w:val="20"/>
          <w:lang w:val="hr-HR"/>
        </w:rPr>
      </w:pPr>
      <w:r>
        <w:rPr>
          <w:color w:val="00000A"/>
          <w:lang w:val="hr-HR"/>
        </w:rPr>
        <w:t>Načela u gospodarenju otpadom obuhvaćaju</w:t>
      </w:r>
      <w:r>
        <w:rPr>
          <w:rFonts w:cs="Arial"/>
          <w:color w:val="00000A"/>
          <w:szCs w:val="20"/>
          <w:lang w:val="hr-HR"/>
        </w:rPr>
        <w:t xml:space="preserve">: </w:t>
      </w:r>
    </w:p>
    <w:p>
      <w:pPr>
        <w:pStyle w:val="ListParagraph2"/>
        <w:numPr>
          <w:ilvl w:val="0"/>
          <w:numId w:val="2"/>
        </w:numPr>
        <w:tabs>
          <w:tab w:val="left" w:pos="720" w:leader="none"/>
        </w:tabs>
        <w:rPr>
          <w:rFonts w:cs="Arial"/>
          <w:color w:val="00000A"/>
          <w:szCs w:val="20"/>
          <w:lang w:val="hr-HR"/>
        </w:rPr>
      </w:pPr>
      <w:r>
        <w:rPr>
          <w:rFonts w:cs="Arial"/>
          <w:color w:val="00000A"/>
          <w:szCs w:val="20"/>
          <w:lang w:val="hr-HR"/>
        </w:rPr>
        <w:t>"</w:t>
      </w:r>
      <w:r>
        <w:rPr>
          <w:rFonts w:cs="Arial"/>
          <w:i/>
          <w:color w:val="00000A"/>
          <w:szCs w:val="20"/>
          <w:lang w:val="hr-HR"/>
        </w:rPr>
        <w:t>načelo onečišćivač plaća</w:t>
      </w:r>
      <w:r>
        <w:rPr>
          <w:rFonts w:cs="Arial"/>
          <w:color w:val="00000A"/>
          <w:szCs w:val="20"/>
          <w:lang w:val="hr-HR"/>
        </w:rPr>
        <w:t>" – proizvođač otpada, prethodni posjednik otpada, odnosno posjednik otpada snosi troškove mjera gospodarenja otpadom, te je financijski odgovoran za provedbu sanacijskih mjera zbog štete koju je prouzročio ili bi je mogao prouzročiti otpad,</w:t>
      </w:r>
    </w:p>
    <w:p>
      <w:pPr>
        <w:pStyle w:val="ListParagraph2"/>
        <w:numPr>
          <w:ilvl w:val="0"/>
          <w:numId w:val="2"/>
        </w:numPr>
        <w:tabs>
          <w:tab w:val="left" w:pos="720" w:leader="none"/>
        </w:tabs>
        <w:rPr>
          <w:rFonts w:cs="Arial"/>
          <w:color w:val="00000A"/>
          <w:szCs w:val="20"/>
          <w:lang w:val="hr-HR"/>
        </w:rPr>
      </w:pPr>
      <w:r>
        <w:rPr>
          <w:rFonts w:cs="Arial"/>
          <w:color w:val="00000A"/>
          <w:szCs w:val="20"/>
          <w:lang w:val="hr-HR"/>
        </w:rPr>
        <w:t>"</w:t>
      </w:r>
      <w:r>
        <w:rPr>
          <w:rFonts w:cs="Arial"/>
          <w:i/>
          <w:color w:val="00000A"/>
          <w:szCs w:val="20"/>
          <w:lang w:val="hr-HR"/>
        </w:rPr>
        <w:t>načelo blizine</w:t>
      </w:r>
      <w:r>
        <w:rPr>
          <w:rFonts w:cs="Arial"/>
          <w:color w:val="00000A"/>
          <w:szCs w:val="20"/>
          <w:lang w:val="hr-HR"/>
        </w:rPr>
        <w:t>" – obrada otpada mora se obavljati u najbližoj odgovarajućoj građevini ili uređaju u odnosu na mjesto nastanka otpada, uzimajući u obzir gospodarsku učinkovitost i prihvatljivost za okoliš,</w:t>
      </w:r>
    </w:p>
    <w:p>
      <w:pPr>
        <w:pStyle w:val="ListParagraph2"/>
        <w:numPr>
          <w:ilvl w:val="0"/>
          <w:numId w:val="2"/>
        </w:numPr>
        <w:tabs>
          <w:tab w:val="left" w:pos="720" w:leader="none"/>
        </w:tabs>
        <w:rPr>
          <w:rFonts w:cs="Arial"/>
          <w:color w:val="00000A"/>
          <w:szCs w:val="20"/>
          <w:lang w:val="hr-HR"/>
        </w:rPr>
      </w:pPr>
      <w:r>
        <w:rPr>
          <w:rFonts w:cs="Arial"/>
          <w:color w:val="00000A"/>
          <w:szCs w:val="20"/>
          <w:lang w:val="hr-HR"/>
        </w:rPr>
        <w:t>"</w:t>
      </w:r>
      <w:r>
        <w:rPr>
          <w:rFonts w:cs="Arial"/>
          <w:i/>
          <w:color w:val="00000A"/>
          <w:szCs w:val="20"/>
          <w:lang w:val="hr-HR"/>
        </w:rPr>
        <w:t>načelo samodostatnosti</w:t>
      </w:r>
      <w:r>
        <w:rPr>
          <w:rFonts w:cs="Arial"/>
          <w:color w:val="00000A"/>
          <w:szCs w:val="20"/>
          <w:lang w:val="hr-HR"/>
        </w:rPr>
        <w:t>" – gospodarenje otpadom će se obavljati na samodostatan način omogućavajući neovisno ostvarivanje propisanih ciljeva na razini države, a uzimajući pri tom u obzir zemljopisne okolnosti ili potrebu za posebnim građevinama za posebne kategorije otpada,</w:t>
      </w:r>
    </w:p>
    <w:p>
      <w:pPr>
        <w:pStyle w:val="ListParagraph2"/>
        <w:numPr>
          <w:ilvl w:val="0"/>
          <w:numId w:val="2"/>
        </w:numPr>
        <w:tabs>
          <w:tab w:val="left" w:pos="720" w:leader="none"/>
        </w:tabs>
        <w:ind w:left="714" w:hanging="357"/>
        <w:rPr>
          <w:rStyle w:val="Naslov1Char"/>
          <w:rFonts w:eastAsia="Times New Roman" w:cs="Arial"/>
          <w:b w:val="false"/>
          <w:b w:val="false"/>
          <w:color w:val="00000A"/>
          <w:sz w:val="24"/>
          <w:szCs w:val="20"/>
          <w:lang w:val="hr-HR"/>
        </w:rPr>
      </w:pPr>
      <w:r>
        <w:rPr>
          <w:rFonts w:cs="Arial"/>
          <w:color w:val="00000A"/>
          <w:szCs w:val="20"/>
          <w:lang w:val="hr-HR"/>
        </w:rPr>
        <w:t>"</w:t>
      </w:r>
      <w:r>
        <w:rPr>
          <w:rFonts w:cs="Arial"/>
          <w:i/>
          <w:color w:val="00000A"/>
          <w:szCs w:val="20"/>
          <w:lang w:val="hr-HR"/>
        </w:rPr>
        <w:t>načelo sljedivosti</w:t>
      </w:r>
      <w:r>
        <w:rPr>
          <w:rFonts w:cs="Arial"/>
          <w:color w:val="00000A"/>
          <w:szCs w:val="20"/>
          <w:lang w:val="hr-HR"/>
        </w:rPr>
        <w:t>" – utvrđivanje porijekla otpada s obzirom na proizvod, ambalažu i proizvođača tog proizvoda kao i posjed tog otpada uključujući i obradu.</w:t>
      </w:r>
    </w:p>
    <w:p>
      <w:pPr>
        <w:pStyle w:val="Normal"/>
        <w:rPr>
          <w:rStyle w:val="Naslov1Char"/>
          <w:b w:val="false"/>
          <w:b w:val="false"/>
          <w:color w:val="00000A"/>
          <w:sz w:val="24"/>
          <w:szCs w:val="24"/>
          <w:lang w:val="hr-HR"/>
        </w:rPr>
      </w:pPr>
      <w:r>
        <w:rPr>
          <w:color w:val="00000A"/>
          <w:lang w:val="hr-HR"/>
        </w:rPr>
        <w:t>Gospodarenje otpadom temelji se na uvažavanju načela zaštite okoliša propisanih zakonom kojim se uređuje zaštita okoliša i pravnom stečevinom Europske unije, načelima međunarodnog prava zaštite okoliša te znanstvenih spoznaja, najbolje svjetske prakse i pravila struke</w:t>
      </w:r>
    </w:p>
    <w:p>
      <w:pPr>
        <w:pStyle w:val="Normal"/>
        <w:rPr>
          <w:rStyle w:val="Naslov1Char"/>
          <w:b w:val="false"/>
          <w:b w:val="false"/>
          <w:color w:val="00000A"/>
          <w:sz w:val="24"/>
          <w:szCs w:val="24"/>
          <w:lang w:val="hr-HR"/>
        </w:rPr>
      </w:pPr>
      <w:r>
        <w:rPr>
          <w:rFonts w:eastAsia="宋体" w:eastAsiaTheme="majorEastAsia"/>
          <w:color w:val="00000A"/>
          <w:lang w:val="hr-HR"/>
        </w:rPr>
        <w:t>Osnovni ciljevi gospodarenja otpadom Republike Hrvatske proizlaze iz ocjene stanja gospodarenja otpadom i obvezama koje proizlaze iz EU zakonodavstva i propisa</w:t>
      </w:r>
      <w:r>
        <w:rPr>
          <w:rStyle w:val="Naslov1Char"/>
          <w:b w:val="false"/>
          <w:color w:val="00000A"/>
          <w:sz w:val="24"/>
          <w:szCs w:val="24"/>
          <w:lang w:val="hr-HR"/>
        </w:rPr>
        <w:t>.</w:t>
      </w:r>
    </w:p>
    <w:p>
      <w:pPr>
        <w:pStyle w:val="Caption"/>
        <w:keepNext w:val="true"/>
        <w:spacing w:before="0" w:after="60"/>
        <w:rPr>
          <w:color w:val="00000A"/>
          <w:lang w:val="hr-HR"/>
        </w:rPr>
      </w:pPr>
      <w:r>
        <w:rPr>
          <w:color w:val="00000A"/>
          <w:lang w:val="hr-HR"/>
        </w:rPr>
        <w:t xml:space="preserve">Tablica </w:t>
      </w:r>
      <w:r>
        <w:rPr/>
        <w:fldChar w:fldCharType="begin"/>
      </w:r>
      <w:r>
        <w:rPr/>
        <w:instrText> SEQ Tablica \* ARABIC </w:instrText>
      </w:r>
      <w:r>
        <w:rPr/>
        <w:fldChar w:fldCharType="separate"/>
      </w:r>
      <w:r>
        <w:rPr/>
        <w:t>2</w:t>
      </w:r>
      <w:r>
        <w:rPr/>
        <w:fldChar w:fldCharType="end"/>
      </w:r>
      <w:r>
        <w:rPr>
          <w:color w:val="00000A"/>
          <w:lang w:val="hr-HR"/>
        </w:rPr>
        <w:t>. Obveze Republike Hrvatske koje proizlaze iz EU zakonodavstva i propisa</w:t>
      </w:r>
    </w:p>
    <w:tbl>
      <w:tblPr>
        <w:tblStyle w:val="Tablicareetke4-isticanje4"/>
        <w:tblW w:w="9793" w:type="dxa"/>
        <w:jc w:val="center"/>
        <w:tblInd w:w="0" w:type="dxa"/>
        <w:tblCellMar>
          <w:top w:w="0" w:type="dxa"/>
          <w:left w:w="108" w:type="dxa"/>
          <w:bottom w:w="0" w:type="dxa"/>
          <w:right w:w="108" w:type="dxa"/>
        </w:tblCellMar>
        <w:tblLook w:firstRow="1" w:noVBand="1" w:lastRow="0" w:firstColumn="1" w:lastColumn="0" w:noHBand="0" w:val="04a0"/>
      </w:tblPr>
      <w:tblGrid>
        <w:gridCol w:w="1553"/>
        <w:gridCol w:w="849"/>
        <w:gridCol w:w="1160"/>
        <w:gridCol w:w="1817"/>
        <w:gridCol w:w="1"/>
        <w:gridCol w:w="1746"/>
        <w:gridCol w:w="1"/>
        <w:gridCol w:w="2665"/>
      </w:tblGrid>
      <w:tr>
        <w:trPr>
          <w:cnfStyle w:val="100000000000" w:firstRow="1" w:lastRow="0" w:firstColumn="0" w:lastColumn="0" w:oddVBand="0" w:evenVBand="0" w:oddHBand="0" w:evenHBand="0" w:firstRowFirstColumn="0" w:firstRowLastColumn="0" w:lastRowFirstColumn="0" w:lastRowLastColumn="0"/>
        </w:trPr>
        <w:tc>
          <w:tcPr>
            <w:tcW w:w="1553" w:type="dxa"/>
            <w:cnfStyle w:val="001000000000" w:firstRow="0" w:lastRow="0" w:firstColumn="1" w:lastColumn="0" w:oddVBand="0" w:evenVBand="0" w:oddHBand="0" w:evenHBand="0" w:firstRowFirstColumn="0" w:firstRowLastColumn="0" w:lastRowFirstColumn="0" w:lastRowLastColumn="0"/>
            <w:tcBorders>
              <w:top w:val="single" w:sz="4" w:space="0" w:color="8064A2"/>
              <w:left w:val="single" w:sz="4" w:space="0" w:color="8064A2"/>
              <w:bottom w:val="single" w:sz="4" w:space="0" w:color="8064A2"/>
              <w:right w:val="single" w:sz="4" w:space="0" w:color="FFFFFF"/>
            </w:tcBorders>
            <w:shd w:color="auto" w:fill="215868" w:themeFill="accent5" w:themeFillShade="80" w:val="clear"/>
            <w:vAlign w:val="center"/>
          </w:tcPr>
          <w:p>
            <w:pPr>
              <w:pStyle w:val="Normal"/>
              <w:suppressAutoHyphens w:val="false"/>
              <w:spacing w:lineRule="auto" w:line="240" w:before="0" w:after="0"/>
              <w:ind w:hanging="0"/>
              <w:jc w:val="center"/>
              <w:textAlignment w:val="baseline"/>
              <w:rPr>
                <w:color w:val="FFFFFF" w:themeColor="background1"/>
                <w:sz w:val="20"/>
                <w:szCs w:val="20"/>
                <w:lang w:val="hr-HR"/>
              </w:rPr>
            </w:pPr>
            <w:r>
              <w:rPr>
                <w:b/>
                <w:bCs/>
                <w:color w:val="FFFFFF" w:themeColor="background1"/>
                <w:sz w:val="20"/>
                <w:szCs w:val="20"/>
                <w:lang w:val="hr-HR"/>
              </w:rPr>
              <w:t>Vrsta otpada</w:t>
            </w:r>
          </w:p>
        </w:tc>
        <w:tc>
          <w:tcPr>
            <w:tcW w:w="849" w:type="dxa"/>
            <w:tcBorders>
              <w:top w:val="single" w:sz="4" w:space="0" w:color="8064A2"/>
              <w:left w:val="single" w:sz="4" w:space="0" w:color="FFFFFF"/>
              <w:bottom w:val="single" w:sz="4" w:space="0" w:color="8064A2"/>
              <w:right w:val="single" w:sz="4" w:space="0" w:color="FFFFFF"/>
            </w:tcBorders>
            <w:shd w:color="auto" w:fill="215868" w:themeFill="accent5" w:themeFillShade="80" w:val="clear"/>
            <w:vAlign w:val="center"/>
          </w:tcPr>
          <w:p>
            <w:pPr>
              <w:pStyle w:val="Normal"/>
              <w:suppressAutoHyphens w:val="false"/>
              <w:spacing w:lineRule="auto" w:line="240" w:before="0" w:after="0"/>
              <w:ind w:hanging="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Pr>
                <w:b/>
                <w:bCs/>
                <w:color w:val="FFFFFF" w:themeColor="background1"/>
                <w:sz w:val="20"/>
                <w:szCs w:val="20"/>
                <w:lang w:val="hr-HR"/>
              </w:rPr>
              <w:t>Godina</w:t>
            </w:r>
          </w:p>
        </w:tc>
        <w:tc>
          <w:tcPr>
            <w:tcW w:w="1160" w:type="dxa"/>
            <w:tcBorders>
              <w:top w:val="single" w:sz="4" w:space="0" w:color="8064A2"/>
              <w:left w:val="single" w:sz="4" w:space="0" w:color="FFFFFF"/>
              <w:bottom w:val="single" w:sz="4" w:space="0" w:color="8064A2"/>
              <w:right w:val="single" w:sz="4" w:space="0" w:color="FFFFFF"/>
            </w:tcBorders>
            <w:shd w:color="auto" w:fill="215868" w:themeFill="accent5" w:themeFillShade="80" w:val="clear"/>
            <w:vAlign w:val="center"/>
          </w:tcPr>
          <w:p>
            <w:pPr>
              <w:pStyle w:val="Normal"/>
              <w:suppressAutoHyphens w:val="false"/>
              <w:spacing w:lineRule="auto" w:line="240" w:before="0" w:after="0"/>
              <w:ind w:hanging="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Pr>
                <w:b/>
                <w:bCs/>
                <w:color w:val="FFFFFF" w:themeColor="background1"/>
                <w:sz w:val="20"/>
                <w:szCs w:val="20"/>
                <w:lang w:val="hr-HR"/>
              </w:rPr>
              <w:t>Minimalna oporaba</w:t>
            </w:r>
          </w:p>
        </w:tc>
        <w:tc>
          <w:tcPr>
            <w:tcW w:w="1817" w:type="dxa"/>
            <w:tcBorders>
              <w:top w:val="single" w:sz="4" w:space="0" w:color="8064A2"/>
              <w:left w:val="single" w:sz="4" w:space="0" w:color="FFFFFF"/>
              <w:bottom w:val="single" w:sz="4" w:space="0" w:color="8064A2"/>
              <w:right w:val="single" w:sz="4" w:space="0" w:color="FFFFFF"/>
            </w:tcBorders>
            <w:shd w:color="auto" w:fill="215868" w:themeFill="accent5" w:themeFillShade="80" w:val="clear"/>
            <w:vAlign w:val="center"/>
          </w:tcPr>
          <w:p>
            <w:pPr>
              <w:pStyle w:val="Normal"/>
              <w:suppressAutoHyphens w:val="false"/>
              <w:spacing w:lineRule="auto" w:line="240" w:before="0" w:after="0"/>
              <w:ind w:hanging="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Pr>
                <w:b/>
                <w:bCs/>
                <w:color w:val="FFFFFF" w:themeColor="background1"/>
                <w:sz w:val="20"/>
                <w:szCs w:val="20"/>
                <w:lang w:val="hr-HR"/>
              </w:rPr>
              <w:t>Minimalno recikliranje</w:t>
            </w:r>
          </w:p>
        </w:tc>
        <w:tc>
          <w:tcPr>
            <w:tcW w:w="1747" w:type="dxa"/>
            <w:gridSpan w:val="2"/>
            <w:tcBorders>
              <w:top w:val="single" w:sz="4" w:space="0" w:color="8064A2"/>
              <w:left w:val="single" w:sz="4" w:space="0" w:color="FFFFFF"/>
              <w:bottom w:val="single" w:sz="4" w:space="0" w:color="8064A2"/>
              <w:right w:val="single" w:sz="4" w:space="0" w:color="FFFFFF"/>
            </w:tcBorders>
            <w:shd w:color="auto" w:fill="215868" w:themeFill="accent5" w:themeFillShade="80" w:val="clear"/>
            <w:vAlign w:val="center"/>
          </w:tcPr>
          <w:p>
            <w:pPr>
              <w:pStyle w:val="Normal"/>
              <w:suppressAutoHyphens w:val="false"/>
              <w:spacing w:lineRule="auto" w:line="240" w:before="0" w:after="0"/>
              <w:ind w:hanging="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Pr>
                <w:b/>
                <w:bCs/>
                <w:color w:val="FFFFFF" w:themeColor="background1"/>
                <w:sz w:val="20"/>
                <w:szCs w:val="20"/>
                <w:lang w:val="hr-HR"/>
              </w:rPr>
              <w:t>Stopa</w:t>
            </w:r>
            <w:r>
              <w:rPr>
                <w:rFonts w:ascii="Minion Pro" w:hAnsi="Minion Pro"/>
                <w:b/>
                <w:bCs/>
                <w:color w:val="FFFFFF" w:themeColor="background1"/>
                <w:sz w:val="20"/>
                <w:szCs w:val="20"/>
                <w:lang w:val="hr-HR"/>
              </w:rPr>
              <w:br/>
            </w:r>
            <w:r>
              <w:rPr>
                <w:b/>
                <w:bCs/>
                <w:color w:val="FFFFFF" w:themeColor="background1"/>
                <w:sz w:val="20"/>
                <w:szCs w:val="20"/>
                <w:lang w:val="hr-HR"/>
              </w:rPr>
              <w:t>prikupljanja</w:t>
            </w:r>
          </w:p>
        </w:tc>
        <w:tc>
          <w:tcPr>
            <w:tcW w:w="2666" w:type="dxa"/>
            <w:gridSpan w:val="2"/>
            <w:tcBorders>
              <w:top w:val="single" w:sz="4" w:space="0" w:color="8064A2"/>
              <w:left w:val="single" w:sz="4" w:space="0" w:color="FFFFFF"/>
              <w:bottom w:val="single" w:sz="4" w:space="0" w:color="8064A2"/>
              <w:right w:val="single" w:sz="4" w:space="0" w:color="8064A2"/>
            </w:tcBorders>
            <w:shd w:color="auto" w:fill="215868" w:themeFill="accent5" w:themeFillShade="80" w:val="clear"/>
            <w:vAlign w:val="center"/>
          </w:tcPr>
          <w:p>
            <w:pPr>
              <w:pStyle w:val="Normal"/>
              <w:suppressAutoHyphens w:val="false"/>
              <w:spacing w:lineRule="auto" w:line="240" w:before="0" w:after="0"/>
              <w:ind w:hanging="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Pr>
                <w:b/>
                <w:bCs/>
                <w:color w:val="FFFFFF" w:themeColor="background1"/>
                <w:sz w:val="20"/>
                <w:szCs w:val="20"/>
                <w:lang w:val="hr-HR"/>
              </w:rPr>
              <w:t>Status</w:t>
            </w:r>
          </w:p>
        </w:tc>
      </w:tr>
      <w:tr>
        <w:trPr>
          <w:cnfStyle w:val="000000100000" w:firstRow="0" w:lastRow="0" w:firstColumn="0" w:lastColumn="0" w:oddVBand="0" w:evenVBand="0" w:oddHBand="1" w:evenHBand="0" w:firstRowFirstColumn="0" w:firstRowLastColumn="0" w:lastRowFirstColumn="0" w:lastRowLastColumn="0"/>
        </w:trPr>
        <w:tc>
          <w:tcPr>
            <w:tcW w:w="1553" w:type="dxa"/>
            <w:cnfStyle w:val="001000000000" w:firstRow="0" w:lastRow="0" w:firstColumn="1" w:lastColumn="0" w:oddVBand="0" w:evenVBand="0" w:oddHBand="0" w:evenHBand="0" w:firstRowFirstColumn="0" w:firstRowLastColumn="0" w:lastRowFirstColumn="0" w:lastRowLastColumn="0"/>
            <w:tcBorders>
              <w:top w:val="nil"/>
            </w:tcBorders>
            <w:shd w:color="auto" w:fill="DAEEF3" w:themeFill="accent5" w:themeFillTint="33"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Ambalažni otpad</w:t>
            </w:r>
          </w:p>
        </w:tc>
        <w:tc>
          <w:tcPr>
            <w:tcW w:w="849" w:type="dxa"/>
            <w:tcBorders>
              <w:top w:val="nil"/>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2008.</w:t>
            </w:r>
          </w:p>
        </w:tc>
        <w:tc>
          <w:tcPr>
            <w:tcW w:w="1160" w:type="dxa"/>
            <w:tcBorders>
              <w:top w:val="nil"/>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60%</w:t>
            </w:r>
          </w:p>
        </w:tc>
        <w:tc>
          <w:tcPr>
            <w:tcW w:w="1817" w:type="dxa"/>
            <w:tcBorders>
              <w:top w:val="nil"/>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55-80%</w:t>
            </w:r>
          </w:p>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Ovisno o materijalu</w:t>
            </w:r>
          </w:p>
        </w:tc>
        <w:tc>
          <w:tcPr>
            <w:tcW w:w="1747" w:type="dxa"/>
            <w:gridSpan w:val="2"/>
            <w:tcBorders>
              <w:top w:val="nil"/>
            </w:tcBorders>
            <w:shd w:color="auto" w:fill="DAEEF3" w:themeFill="accent5" w:themeFillTint="33" w:val="clear"/>
            <w:vAlign w:val="center"/>
          </w:tcPr>
          <w:p>
            <w:pPr>
              <w:pStyle w:val="Normal"/>
              <w:suppressAutoHyphens w:val="false"/>
              <w:spacing w:lineRule="auto" w:line="240" w:before="0" w:after="0"/>
              <w:ind w:hanging="0"/>
              <w:jc w:val="left"/>
              <w:cnfStyle w:val="000000100000" w:firstRow="0" w:lastRow="0" w:firstColumn="0" w:lastColumn="0" w:oddVBand="0" w:evenVBand="0" w:oddHBand="1"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2666" w:type="dxa"/>
            <w:gridSpan w:val="2"/>
            <w:tcBorders>
              <w:top w:val="nil"/>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Osim u dijelu recikliranja metala i drva, ciljevi su postignuti.</w:t>
            </w:r>
          </w:p>
        </w:tc>
      </w:tr>
      <w:tr>
        <w:trPr>
          <w:trHeight w:val="273" w:hRule="atLeast"/>
        </w:trPr>
        <w:tc>
          <w:tcPr>
            <w:tcW w:w="155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Otpadna vozila</w:t>
            </w:r>
          </w:p>
        </w:tc>
        <w:tc>
          <w:tcPr>
            <w:tcW w:w="849"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2015.</w:t>
            </w:r>
          </w:p>
        </w:tc>
        <w:tc>
          <w:tcPr>
            <w:tcW w:w="1160"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95%</w:t>
            </w:r>
          </w:p>
        </w:tc>
        <w:tc>
          <w:tcPr>
            <w:tcW w:w="1817"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85%</w:t>
            </w:r>
          </w:p>
        </w:tc>
        <w:tc>
          <w:tcPr>
            <w:tcW w:w="1747" w:type="dxa"/>
            <w:gridSpan w:val="2"/>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2666" w:type="dxa"/>
            <w:gridSpan w:val="2"/>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Ispunjen cilj za 2015.</w:t>
            </w:r>
          </w:p>
        </w:tc>
      </w:tr>
      <w:tr>
        <w:trPr>
          <w:cnfStyle w:val="000000100000" w:firstRow="0" w:lastRow="0" w:firstColumn="0" w:lastColumn="0" w:oddVBand="0" w:evenVBand="0" w:oddHBand="1" w:evenHBand="0" w:firstRowFirstColumn="0" w:firstRowLastColumn="0" w:lastRowFirstColumn="0" w:lastRowLastColumn="0"/>
        </w:trPr>
        <w:tc>
          <w:tcPr>
            <w:tcW w:w="1553" w:type="dxa"/>
            <w:vMerge w:val="restart"/>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uppressAutoHyphens w:val="false"/>
              <w:spacing w:lineRule="auto" w:line="240" w:before="0" w:after="0"/>
              <w:ind w:hanging="0"/>
              <w:textAlignment w:val="baseline"/>
              <w:rPr>
                <w:b w:val="false"/>
                <w:b w:val="false"/>
                <w:bCs w:val="false"/>
                <w:color w:val="00000A"/>
                <w:sz w:val="20"/>
                <w:szCs w:val="20"/>
                <w:lang w:val="hr-HR"/>
              </w:rPr>
            </w:pPr>
            <w:r>
              <w:rPr>
                <w:b/>
                <w:bCs/>
                <w:color w:val="00000A"/>
                <w:sz w:val="20"/>
                <w:szCs w:val="20"/>
                <w:lang w:val="hr-HR"/>
              </w:rPr>
              <w:t>EE otpad</w:t>
            </w:r>
          </w:p>
        </w:tc>
        <w:tc>
          <w:tcPr>
            <w:tcW w:w="849"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2006.</w:t>
            </w:r>
          </w:p>
        </w:tc>
        <w:tc>
          <w:tcPr>
            <w:tcW w:w="1160"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70-80%</w:t>
            </w:r>
          </w:p>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Ovisno o kategoriji</w:t>
            </w:r>
          </w:p>
        </w:tc>
        <w:tc>
          <w:tcPr>
            <w:tcW w:w="1817"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50-80%</w:t>
            </w:r>
          </w:p>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Ovisno o kategoriji</w:t>
            </w:r>
          </w:p>
        </w:tc>
        <w:tc>
          <w:tcPr>
            <w:tcW w:w="1747" w:type="dxa"/>
            <w:gridSpan w:val="2"/>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EE otpad iz kućanstva min 4 kg po st/god</w:t>
            </w:r>
          </w:p>
        </w:tc>
        <w:tc>
          <w:tcPr>
            <w:tcW w:w="2666" w:type="dxa"/>
            <w:gridSpan w:val="2"/>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Cilj ispunjen.</w:t>
            </w:r>
          </w:p>
        </w:tc>
      </w:tr>
      <w:tr>
        <w:trPr/>
        <w:tc>
          <w:tcPr>
            <w:tcW w:w="1553" w:type="dxa"/>
            <w:vMerge w:val="continue"/>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jc w:val="left"/>
              <w:rPr>
                <w:rFonts w:ascii="Minion Pro" w:hAnsi="Minion Pro"/>
                <w:b/>
                <w:b/>
                <w:bCs/>
                <w:color w:val="00000A"/>
                <w:sz w:val="20"/>
                <w:szCs w:val="20"/>
                <w:lang w:val="hr-HR"/>
              </w:rPr>
            </w:pPr>
            <w:r>
              <w:rPr>
                <w:rFonts w:ascii="Minion Pro" w:hAnsi="Minion Pro"/>
                <w:b/>
                <w:bCs/>
                <w:color w:val="00000A"/>
                <w:sz w:val="20"/>
                <w:szCs w:val="20"/>
                <w:lang w:val="hr-HR"/>
              </w:rPr>
            </w:r>
          </w:p>
        </w:tc>
        <w:tc>
          <w:tcPr>
            <w:tcW w:w="849"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2016.</w:t>
            </w:r>
          </w:p>
        </w:tc>
        <w:tc>
          <w:tcPr>
            <w:tcW w:w="1160" w:type="dxa"/>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1817" w:type="dxa"/>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1747" w:type="dxa"/>
            <w:gridSpan w:val="2"/>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45% ukupne mase stavljene na tržište</w:t>
            </w:r>
          </w:p>
        </w:tc>
        <w:tc>
          <w:tcPr>
            <w:tcW w:w="2666" w:type="dxa"/>
            <w:gridSpan w:val="2"/>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w:t>
            </w:r>
          </w:p>
        </w:tc>
      </w:tr>
      <w:tr>
        <w:trPr>
          <w:cnfStyle w:val="000000100000" w:firstRow="0" w:lastRow="0" w:firstColumn="0" w:lastColumn="0" w:oddVBand="0" w:evenVBand="0" w:oddHBand="1" w:evenHBand="0" w:firstRowFirstColumn="0" w:firstRowLastColumn="0" w:lastRowFirstColumn="0" w:lastRowLastColumn="0"/>
        </w:trPr>
        <w:tc>
          <w:tcPr>
            <w:tcW w:w="1553" w:type="dxa"/>
            <w:vMerge w:val="continue"/>
            <w:cnfStyle w:val="001000000000" w:firstRow="0" w:lastRow="0" w:firstColumn="1" w:lastColumn="0" w:oddVBand="0" w:evenVBand="0" w:oddHBand="0" w:evenHBand="0" w:firstRowFirstColumn="0" w:firstRowLastColumn="0" w:lastRowFirstColumn="0" w:lastRowLastColumn="0"/>
            <w:tcBorders/>
            <w:shd w:color="auto" w:fill="E5DFEC" w:themeFill="accent4" w:themeFillTint="33" w:val="clear"/>
            <w:vAlign w:val="center"/>
          </w:tcPr>
          <w:p>
            <w:pPr>
              <w:pStyle w:val="Normal"/>
              <w:suppressAutoHyphens w:val="false"/>
              <w:spacing w:lineRule="auto" w:line="240" w:before="0" w:after="0"/>
              <w:ind w:hanging="0"/>
              <w:jc w:val="left"/>
              <w:rPr>
                <w:rFonts w:ascii="Minion Pro" w:hAnsi="Minion Pro"/>
                <w:b/>
                <w:b/>
                <w:bCs/>
                <w:color w:val="00000A"/>
                <w:sz w:val="20"/>
                <w:szCs w:val="20"/>
                <w:lang w:val="hr-HR"/>
              </w:rPr>
            </w:pPr>
            <w:r>
              <w:rPr>
                <w:rFonts w:ascii="Minion Pro" w:hAnsi="Minion Pro"/>
                <w:b/>
                <w:bCs/>
                <w:color w:val="00000A"/>
                <w:sz w:val="20"/>
                <w:szCs w:val="20"/>
                <w:lang w:val="hr-HR"/>
              </w:rPr>
            </w:r>
          </w:p>
        </w:tc>
        <w:tc>
          <w:tcPr>
            <w:tcW w:w="849"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2019.</w:t>
            </w:r>
          </w:p>
        </w:tc>
        <w:tc>
          <w:tcPr>
            <w:tcW w:w="1160" w:type="dxa"/>
            <w:tcBorders/>
            <w:shd w:color="auto" w:fill="DAEEF3" w:themeFill="accent5" w:themeFillTint="33" w:val="clear"/>
            <w:vAlign w:val="center"/>
          </w:tcPr>
          <w:p>
            <w:pPr>
              <w:pStyle w:val="Normal"/>
              <w:suppressAutoHyphens w:val="false"/>
              <w:spacing w:lineRule="auto" w:line="240" w:before="0" w:after="0"/>
              <w:ind w:hanging="0"/>
              <w:jc w:val="left"/>
              <w:cnfStyle w:val="000000100000" w:firstRow="0" w:lastRow="0" w:firstColumn="0" w:lastColumn="0" w:oddVBand="0" w:evenVBand="0" w:oddHBand="1"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1817" w:type="dxa"/>
            <w:tcBorders/>
            <w:shd w:color="auto" w:fill="DAEEF3" w:themeFill="accent5" w:themeFillTint="33" w:val="clear"/>
            <w:vAlign w:val="center"/>
          </w:tcPr>
          <w:p>
            <w:pPr>
              <w:pStyle w:val="Normal"/>
              <w:suppressAutoHyphens w:val="false"/>
              <w:spacing w:lineRule="auto" w:line="240" w:before="0" w:after="0"/>
              <w:ind w:hanging="0"/>
              <w:jc w:val="left"/>
              <w:cnfStyle w:val="000000100000" w:firstRow="0" w:lastRow="0" w:firstColumn="0" w:lastColumn="0" w:oddVBand="0" w:evenVBand="0" w:oddHBand="1"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1747" w:type="dxa"/>
            <w:gridSpan w:val="2"/>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65% ukupne mase stavljene na tržište ili 85% sakupljeno</w:t>
            </w:r>
          </w:p>
        </w:tc>
        <w:tc>
          <w:tcPr>
            <w:tcW w:w="2666" w:type="dxa"/>
            <w:gridSpan w:val="2"/>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w:t>
            </w:r>
          </w:p>
        </w:tc>
      </w:tr>
      <w:tr>
        <w:trPr>
          <w:trHeight w:val="284" w:hRule="atLeast"/>
        </w:trPr>
        <w:tc>
          <w:tcPr>
            <w:tcW w:w="1553" w:type="dxa"/>
            <w:vMerge w:val="restart"/>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Baterije</w:t>
            </w:r>
          </w:p>
        </w:tc>
        <w:tc>
          <w:tcPr>
            <w:tcW w:w="849"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2011.</w:t>
            </w:r>
          </w:p>
        </w:tc>
        <w:tc>
          <w:tcPr>
            <w:tcW w:w="1160" w:type="dxa"/>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1817"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50% do 75%</w:t>
            </w:r>
          </w:p>
        </w:tc>
        <w:tc>
          <w:tcPr>
            <w:tcW w:w="1747" w:type="dxa"/>
            <w:gridSpan w:val="2"/>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2666" w:type="dxa"/>
            <w:gridSpan w:val="2"/>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Cilj ispunjen.</w:t>
            </w:r>
          </w:p>
        </w:tc>
      </w:tr>
      <w:tr>
        <w:trPr>
          <w:trHeight w:val="284" w:hRule="atLeast"/>
          <w:cnfStyle w:val="000000100000" w:firstRow="0" w:lastRow="0" w:firstColumn="0" w:lastColumn="0" w:oddVBand="0" w:evenVBand="0" w:oddHBand="1" w:evenHBand="0" w:firstRowFirstColumn="0" w:firstRowLastColumn="0" w:lastRowFirstColumn="0" w:lastRowLastColumn="0"/>
        </w:trPr>
        <w:tc>
          <w:tcPr>
            <w:tcW w:w="1553" w:type="dxa"/>
            <w:vMerge w:val="continue"/>
            <w:cnfStyle w:val="001000000000" w:firstRow="0" w:lastRow="0" w:firstColumn="1" w:lastColumn="0" w:oddVBand="0" w:evenVBand="0" w:oddHBand="0" w:evenHBand="0" w:firstRowFirstColumn="0" w:firstRowLastColumn="0" w:lastRowFirstColumn="0" w:lastRowLastColumn="0"/>
            <w:tcBorders/>
            <w:shd w:color="auto" w:fill="E5DFEC" w:themeFill="accent4" w:themeFillTint="33" w:val="clear"/>
            <w:vAlign w:val="center"/>
          </w:tcPr>
          <w:p>
            <w:pPr>
              <w:pStyle w:val="Normal"/>
              <w:suppressAutoHyphens w:val="false"/>
              <w:spacing w:lineRule="auto" w:line="240" w:before="0" w:after="0"/>
              <w:ind w:hanging="0"/>
              <w:jc w:val="left"/>
              <w:rPr>
                <w:b/>
                <w:b/>
                <w:bCs/>
                <w:color w:val="00000A"/>
                <w:sz w:val="20"/>
                <w:szCs w:val="20"/>
                <w:lang w:val="hr-HR"/>
              </w:rPr>
            </w:pPr>
            <w:r>
              <w:rPr>
                <w:b/>
                <w:bCs/>
                <w:color w:val="00000A"/>
                <w:sz w:val="20"/>
                <w:szCs w:val="20"/>
                <w:lang w:val="hr-HR"/>
              </w:rPr>
            </w:r>
          </w:p>
        </w:tc>
        <w:tc>
          <w:tcPr>
            <w:tcW w:w="849"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2012.</w:t>
            </w:r>
          </w:p>
        </w:tc>
        <w:tc>
          <w:tcPr>
            <w:tcW w:w="2978" w:type="dxa"/>
            <w:gridSpan w:val="3"/>
            <w:tcBorders/>
            <w:shd w:color="auto" w:fill="DAEEF3" w:themeFill="accent5" w:themeFillTint="33" w:val="clear"/>
            <w:vAlign w:val="center"/>
          </w:tcPr>
          <w:p>
            <w:pPr>
              <w:pStyle w:val="Normal"/>
              <w:suppressAutoHyphens w:val="false"/>
              <w:spacing w:lineRule="auto" w:line="240" w:before="0" w:after="0"/>
              <w:ind w:hanging="0"/>
              <w:jc w:val="left"/>
              <w:cnfStyle w:val="000000100000" w:firstRow="0" w:lastRow="0" w:firstColumn="0" w:lastColumn="0" w:oddVBand="0" w:evenVBand="0" w:oddHBand="1"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1747" w:type="dxa"/>
            <w:gridSpan w:val="2"/>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25%</w:t>
            </w:r>
          </w:p>
        </w:tc>
        <w:tc>
          <w:tcPr>
            <w:tcW w:w="2665" w:type="dxa"/>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Cilj ispunjen.</w:t>
            </w:r>
          </w:p>
        </w:tc>
      </w:tr>
      <w:tr>
        <w:trPr>
          <w:trHeight w:val="284" w:hRule="atLeast"/>
        </w:trPr>
        <w:tc>
          <w:tcPr>
            <w:tcW w:w="1553" w:type="dxa"/>
            <w:vMerge w:val="continue"/>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jc w:val="left"/>
              <w:rPr>
                <w:b/>
                <w:b/>
                <w:bCs/>
                <w:color w:val="00000A"/>
                <w:sz w:val="20"/>
                <w:szCs w:val="20"/>
                <w:lang w:val="hr-HR"/>
              </w:rPr>
            </w:pPr>
            <w:r>
              <w:rPr>
                <w:b/>
                <w:bCs/>
                <w:color w:val="00000A"/>
                <w:sz w:val="20"/>
                <w:szCs w:val="20"/>
                <w:lang w:val="hr-HR"/>
              </w:rPr>
            </w:r>
          </w:p>
        </w:tc>
        <w:tc>
          <w:tcPr>
            <w:tcW w:w="849"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2016.</w:t>
            </w:r>
          </w:p>
        </w:tc>
        <w:tc>
          <w:tcPr>
            <w:tcW w:w="2978" w:type="dxa"/>
            <w:gridSpan w:val="3"/>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rFonts w:ascii="Minion Pro" w:hAnsi="Minion Pro"/>
                <w:color w:val="00000A"/>
                <w:sz w:val="20"/>
                <w:szCs w:val="20"/>
                <w:lang w:val="hr-HR"/>
              </w:rPr>
            </w:pPr>
            <w:r>
              <w:rPr>
                <w:rFonts w:ascii="Minion Pro" w:hAnsi="Minion Pro"/>
                <w:color w:val="00000A"/>
                <w:sz w:val="20"/>
                <w:szCs w:val="20"/>
                <w:lang w:val="hr-HR"/>
              </w:rPr>
              <w:t> </w:t>
            </w:r>
          </w:p>
        </w:tc>
        <w:tc>
          <w:tcPr>
            <w:tcW w:w="1747" w:type="dxa"/>
            <w:gridSpan w:val="2"/>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45%</w:t>
            </w:r>
          </w:p>
        </w:tc>
        <w:tc>
          <w:tcPr>
            <w:tcW w:w="2665" w:type="dxa"/>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w:t>
            </w:r>
          </w:p>
        </w:tc>
      </w:tr>
      <w:tr>
        <w:trPr>
          <w:cnfStyle w:val="000000100000" w:firstRow="0" w:lastRow="0" w:firstColumn="0" w:lastColumn="0" w:oddVBand="0" w:evenVBand="0" w:oddHBand="1" w:evenHBand="0" w:firstRowFirstColumn="0" w:firstRowLastColumn="0" w:lastRowFirstColumn="0" w:lastRowLastColumn="0"/>
        </w:trPr>
        <w:tc>
          <w:tcPr>
            <w:tcW w:w="155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Otpadne gume</w:t>
            </w:r>
          </w:p>
        </w:tc>
        <w:tc>
          <w:tcPr>
            <w:tcW w:w="849"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2006.</w:t>
            </w:r>
          </w:p>
        </w:tc>
        <w:tc>
          <w:tcPr>
            <w:tcW w:w="4725" w:type="dxa"/>
            <w:gridSpan w:val="5"/>
            <w:tcBorders/>
            <w:shd w:color="auto" w:fill="DAEEF3" w:themeFill="accent5" w:themeFillTint="33" w:val="clear"/>
            <w:vAlign w:val="center"/>
          </w:tcPr>
          <w:p>
            <w:pPr>
              <w:pStyle w:val="Normal"/>
              <w:suppressAutoHyphens w:val="false"/>
              <w:spacing w:lineRule="auto" w:line="240" w:before="0" w:after="0"/>
              <w:ind w:hanging="0"/>
              <w:jc w:val="left"/>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Zabrana odlaganja, reciklažom se mora obuhvatiti najmanje 70% otpadnih guma</w:t>
            </w:r>
          </w:p>
        </w:tc>
        <w:tc>
          <w:tcPr>
            <w:tcW w:w="2665" w:type="dxa"/>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Cilj ispunjen, gotovo sve količine prikupljene, 76% materijalno oporabljeno</w:t>
            </w:r>
          </w:p>
        </w:tc>
      </w:tr>
      <w:tr>
        <w:trPr/>
        <w:tc>
          <w:tcPr>
            <w:tcW w:w="1553" w:type="dxa"/>
            <w:vMerge w:val="restart"/>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PCB</w:t>
            </w:r>
          </w:p>
        </w:tc>
        <w:tc>
          <w:tcPr>
            <w:tcW w:w="849"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2010.</w:t>
            </w:r>
          </w:p>
        </w:tc>
        <w:tc>
          <w:tcPr>
            <w:tcW w:w="4725" w:type="dxa"/>
            <w:gridSpan w:val="5"/>
            <w:tcBorders/>
            <w:shd w:fill="auto" w:val="clear"/>
            <w:vAlign w:val="center"/>
          </w:tcPr>
          <w:p>
            <w:pPr>
              <w:pStyle w:val="Normal"/>
              <w:suppressAutoHyphens w:val="false"/>
              <w:spacing w:lineRule="auto" w:line="240" w:before="0" w:after="0"/>
              <w:ind w:hanging="0"/>
              <w:jc w:val="left"/>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Zbrinjavanje otpadnih PCB-a te oporaba i/ili zbrinjavanje i dekontaminacija PCB-a i opreme s volumenom PCB-a većim od 5 dm</w:t>
            </w:r>
            <w:r>
              <w:rPr>
                <w:rFonts w:ascii="Minion Pro" w:hAnsi="Minion Pro"/>
                <w:color w:val="00000A"/>
                <w:sz w:val="20"/>
                <w:szCs w:val="20"/>
                <w:vertAlign w:val="superscript"/>
                <w:lang w:val="hr-HR"/>
              </w:rPr>
              <w:t>3</w:t>
            </w:r>
          </w:p>
        </w:tc>
        <w:tc>
          <w:tcPr>
            <w:tcW w:w="2665" w:type="dxa"/>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Cilj je djelomično ispunjen, preostalo je za zbrinuti 30% opreme koja sadrži PCB</w:t>
            </w:r>
          </w:p>
        </w:tc>
      </w:tr>
      <w:tr>
        <w:trPr>
          <w:cnfStyle w:val="000000100000" w:firstRow="0" w:lastRow="0" w:firstColumn="0" w:lastColumn="0" w:oddVBand="0" w:evenVBand="0" w:oddHBand="1" w:evenHBand="0" w:firstRowFirstColumn="0" w:firstRowLastColumn="0" w:lastRowFirstColumn="0" w:lastRowLastColumn="0"/>
        </w:trPr>
        <w:tc>
          <w:tcPr>
            <w:tcW w:w="1553" w:type="dxa"/>
            <w:vMerge w:val="continue"/>
            <w:cnfStyle w:val="001000000000" w:firstRow="0" w:lastRow="0" w:firstColumn="1" w:lastColumn="0" w:oddVBand="0" w:evenVBand="0" w:oddHBand="0" w:evenHBand="0" w:firstRowFirstColumn="0" w:firstRowLastColumn="0" w:lastRowFirstColumn="0" w:lastRowLastColumn="0"/>
            <w:tcBorders/>
            <w:shd w:color="auto" w:fill="E5DFEC" w:themeFill="accent4" w:themeFillTint="33" w:val="clear"/>
            <w:vAlign w:val="center"/>
          </w:tcPr>
          <w:p>
            <w:pPr>
              <w:pStyle w:val="Normal"/>
              <w:suppressAutoHyphens w:val="false"/>
              <w:spacing w:lineRule="auto" w:line="240" w:before="0" w:after="0"/>
              <w:ind w:hanging="0"/>
              <w:jc w:val="left"/>
              <w:rPr>
                <w:b/>
                <w:b/>
                <w:bCs/>
                <w:color w:val="00000A"/>
                <w:sz w:val="20"/>
                <w:szCs w:val="20"/>
                <w:lang w:val="hr-HR"/>
              </w:rPr>
            </w:pPr>
            <w:r>
              <w:rPr>
                <w:b/>
                <w:bCs/>
                <w:color w:val="00000A"/>
                <w:sz w:val="20"/>
                <w:szCs w:val="20"/>
                <w:lang w:val="hr-HR"/>
              </w:rPr>
            </w:r>
          </w:p>
        </w:tc>
        <w:tc>
          <w:tcPr>
            <w:tcW w:w="849"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2025.</w:t>
            </w:r>
          </w:p>
        </w:tc>
        <w:tc>
          <w:tcPr>
            <w:tcW w:w="4725" w:type="dxa"/>
            <w:gridSpan w:val="5"/>
            <w:tcBorders/>
            <w:shd w:color="auto" w:fill="DAEEF3" w:themeFill="accent5" w:themeFillTint="33" w:val="clear"/>
            <w:vAlign w:val="center"/>
          </w:tcPr>
          <w:p>
            <w:pPr>
              <w:pStyle w:val="Normal"/>
              <w:suppressAutoHyphens w:val="false"/>
              <w:spacing w:lineRule="auto" w:line="240" w:before="0" w:after="0"/>
              <w:ind w:hanging="0"/>
              <w:jc w:val="left"/>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Zbrinjavanje opreme koja sadrži PCB</w:t>
            </w:r>
          </w:p>
        </w:tc>
        <w:tc>
          <w:tcPr>
            <w:tcW w:w="2665" w:type="dxa"/>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Cilj je djelomično ispunjen, preostalo je za zbrinuti 30% opreme koja sadrži PCB</w:t>
            </w:r>
          </w:p>
        </w:tc>
      </w:tr>
      <w:tr>
        <w:trPr/>
        <w:tc>
          <w:tcPr>
            <w:tcW w:w="1553" w:type="dxa"/>
            <w:vMerge w:val="restart"/>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Smanjenje količine odlaganja biorazgradivog otpada</w:t>
            </w:r>
          </w:p>
        </w:tc>
        <w:tc>
          <w:tcPr>
            <w:tcW w:w="849"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2016.</w:t>
            </w:r>
          </w:p>
        </w:tc>
        <w:tc>
          <w:tcPr>
            <w:tcW w:w="4725" w:type="dxa"/>
            <w:gridSpan w:val="5"/>
            <w:tcBorders/>
            <w:shd w:fill="auto" w:val="clear"/>
            <w:vAlign w:val="center"/>
          </w:tcPr>
          <w:p>
            <w:pPr>
              <w:pStyle w:val="Normal"/>
              <w:suppressAutoHyphens w:val="false"/>
              <w:spacing w:lineRule="auto" w:line="240" w:before="0" w:after="0"/>
              <w:ind w:hanging="0"/>
              <w:jc w:val="left"/>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50 %, odnosno 378.088 tona do 31. prosinca 2016.</w:t>
            </w:r>
          </w:p>
        </w:tc>
        <w:tc>
          <w:tcPr>
            <w:tcW w:w="2665" w:type="dxa"/>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U 2015. god odloženo 828.564 t biorazgradivog otpada, obzirom na nedostatnu obradu i nisku stopu odvojenog sakupljanja nije izgledno da će se cilj postići.</w:t>
            </w:r>
          </w:p>
        </w:tc>
      </w:tr>
      <w:tr>
        <w:trPr>
          <w:trHeight w:val="284" w:hRule="atLeast"/>
          <w:cnfStyle w:val="000000100000" w:firstRow="0" w:lastRow="0" w:firstColumn="0" w:lastColumn="0" w:oddVBand="0" w:evenVBand="0" w:oddHBand="1" w:evenHBand="0" w:firstRowFirstColumn="0" w:firstRowLastColumn="0" w:lastRowFirstColumn="0" w:lastRowLastColumn="0"/>
        </w:trPr>
        <w:tc>
          <w:tcPr>
            <w:tcW w:w="1553" w:type="dxa"/>
            <w:vMerge w:val="continue"/>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uppressAutoHyphens w:val="false"/>
              <w:spacing w:lineRule="auto" w:line="240" w:before="0" w:after="0"/>
              <w:ind w:hanging="0"/>
              <w:jc w:val="left"/>
              <w:rPr>
                <w:b/>
                <w:b/>
                <w:bCs/>
                <w:color w:val="00000A"/>
                <w:sz w:val="20"/>
                <w:szCs w:val="20"/>
                <w:lang w:val="hr-HR"/>
              </w:rPr>
            </w:pPr>
            <w:r>
              <w:rPr>
                <w:b/>
                <w:bCs/>
                <w:color w:val="00000A"/>
                <w:sz w:val="20"/>
                <w:szCs w:val="20"/>
                <w:lang w:val="hr-HR"/>
              </w:rPr>
            </w:r>
          </w:p>
        </w:tc>
        <w:tc>
          <w:tcPr>
            <w:tcW w:w="849"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2020.</w:t>
            </w:r>
          </w:p>
        </w:tc>
        <w:tc>
          <w:tcPr>
            <w:tcW w:w="4725" w:type="dxa"/>
            <w:gridSpan w:val="5"/>
            <w:tcBorders/>
            <w:shd w:color="auto" w:fill="DAEEF3" w:themeFill="accent5" w:themeFillTint="33" w:val="clear"/>
            <w:vAlign w:val="center"/>
          </w:tcPr>
          <w:p>
            <w:pPr>
              <w:pStyle w:val="Normal"/>
              <w:suppressAutoHyphens w:val="false"/>
              <w:spacing w:lineRule="auto" w:line="240" w:before="0" w:after="0"/>
              <w:ind w:hanging="0"/>
              <w:jc w:val="left"/>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35 %, odnosno 264.661 tona do 31. prosinca 2020.</w:t>
            </w:r>
          </w:p>
        </w:tc>
        <w:tc>
          <w:tcPr>
            <w:tcW w:w="2665" w:type="dxa"/>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w:t>
            </w:r>
          </w:p>
        </w:tc>
      </w:tr>
      <w:tr>
        <w:trPr/>
        <w:tc>
          <w:tcPr>
            <w:tcW w:w="155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Odlaganje otpada</w:t>
            </w:r>
          </w:p>
        </w:tc>
        <w:tc>
          <w:tcPr>
            <w:tcW w:w="849"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2018.</w:t>
            </w:r>
          </w:p>
        </w:tc>
        <w:tc>
          <w:tcPr>
            <w:tcW w:w="4725" w:type="dxa"/>
            <w:gridSpan w:val="5"/>
            <w:tcBorders/>
            <w:shd w:fill="auto" w:val="clear"/>
            <w:vAlign w:val="center"/>
          </w:tcPr>
          <w:p>
            <w:pPr>
              <w:pStyle w:val="Normal"/>
              <w:suppressAutoHyphens w:val="false"/>
              <w:spacing w:lineRule="auto" w:line="240" w:before="0" w:after="0"/>
              <w:ind w:hanging="0"/>
              <w:jc w:val="left"/>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Zabrana odlaganja na neusklađena odlagališta</w:t>
            </w:r>
          </w:p>
        </w:tc>
        <w:tc>
          <w:tcPr>
            <w:tcW w:w="2665" w:type="dxa"/>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w:t>
            </w:r>
          </w:p>
        </w:tc>
      </w:tr>
      <w:tr>
        <w:trPr>
          <w:cnfStyle w:val="000000100000" w:firstRow="0" w:lastRow="0" w:firstColumn="0" w:lastColumn="0" w:oddVBand="0" w:evenVBand="0" w:oddHBand="1" w:evenHBand="0" w:firstRowFirstColumn="0" w:firstRowLastColumn="0" w:lastRowFirstColumn="0" w:lastRowLastColumn="0"/>
        </w:trPr>
        <w:tc>
          <w:tcPr>
            <w:tcW w:w="1553" w:type="dxa"/>
            <w:vMerge w:val="restart"/>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Komunalni otpad</w:t>
            </w:r>
          </w:p>
        </w:tc>
        <w:tc>
          <w:tcPr>
            <w:tcW w:w="849"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2015.</w:t>
            </w:r>
          </w:p>
        </w:tc>
        <w:tc>
          <w:tcPr>
            <w:tcW w:w="4725" w:type="dxa"/>
            <w:gridSpan w:val="5"/>
            <w:tcBorders/>
            <w:shd w:color="auto" w:fill="DAEEF3" w:themeFill="accent5" w:themeFillTint="33" w:val="clear"/>
            <w:vAlign w:val="center"/>
          </w:tcPr>
          <w:p>
            <w:pPr>
              <w:pStyle w:val="Normal"/>
              <w:suppressAutoHyphens w:val="false"/>
              <w:spacing w:lineRule="auto" w:line="240" w:before="0" w:after="0"/>
              <w:ind w:hanging="0"/>
              <w:jc w:val="left"/>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JLS osigurati odvojeno prikupljanje problematičnog otpada, otpadnog papira, metala, stakla, plastike i tekstila te krupnog (glomaznog) komunalnog otpada.</w:t>
            </w:r>
          </w:p>
        </w:tc>
        <w:tc>
          <w:tcPr>
            <w:tcW w:w="2665" w:type="dxa"/>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Odvojeno prikupljanje uspostavljeno u 400 JLS.</w:t>
            </w:r>
          </w:p>
        </w:tc>
      </w:tr>
      <w:tr>
        <w:trPr/>
        <w:tc>
          <w:tcPr>
            <w:tcW w:w="1553" w:type="dxa"/>
            <w:vMerge w:val="continue"/>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jc w:val="left"/>
              <w:rPr>
                <w:b/>
                <w:b/>
                <w:bCs/>
                <w:color w:val="00000A"/>
                <w:sz w:val="20"/>
                <w:szCs w:val="20"/>
                <w:lang w:val="hr-HR"/>
              </w:rPr>
            </w:pPr>
            <w:r>
              <w:rPr>
                <w:b/>
                <w:bCs/>
                <w:color w:val="00000A"/>
                <w:sz w:val="20"/>
                <w:szCs w:val="20"/>
                <w:lang w:val="hr-HR"/>
              </w:rPr>
            </w:r>
          </w:p>
        </w:tc>
        <w:tc>
          <w:tcPr>
            <w:tcW w:w="849" w:type="dxa"/>
            <w:tcBorders/>
            <w:shd w:fill="auto" w:val="clear"/>
            <w:vAlign w:val="center"/>
          </w:tcPr>
          <w:p>
            <w:pPr>
              <w:pStyle w:val="Normal"/>
              <w:suppressAutoHyphens w:val="false"/>
              <w:spacing w:lineRule="auto" w:line="240" w:before="0" w:after="0"/>
              <w:ind w:hanging="0"/>
              <w:jc w:val="center"/>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2020.</w:t>
            </w:r>
          </w:p>
        </w:tc>
        <w:tc>
          <w:tcPr>
            <w:tcW w:w="4725" w:type="dxa"/>
            <w:gridSpan w:val="5"/>
            <w:tcBorders/>
            <w:shd w:fill="auto" w:val="clear"/>
            <w:vAlign w:val="center"/>
          </w:tcPr>
          <w:p>
            <w:pPr>
              <w:pStyle w:val="Normal"/>
              <w:suppressAutoHyphens w:val="false"/>
              <w:spacing w:lineRule="auto" w:line="240" w:before="0" w:after="0"/>
              <w:ind w:hanging="0"/>
              <w:jc w:val="left"/>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50% priprema za ponovnu uporabu i recikliranje komunalnog otpada</w:t>
            </w:r>
          </w:p>
        </w:tc>
        <w:tc>
          <w:tcPr>
            <w:tcW w:w="2665" w:type="dxa"/>
            <w:tcBorders/>
            <w:shd w:fill="auto" w:val="clear"/>
            <w:vAlign w:val="center"/>
          </w:tcPr>
          <w:p>
            <w:pPr>
              <w:pStyle w:val="Normal"/>
              <w:suppressAutoHyphens w:val="false"/>
              <w:spacing w:lineRule="auto" w:line="240" w:before="0" w:after="0"/>
              <w:ind w:hanging="0"/>
              <w:textAlignment w:val="baseline"/>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Za 2015. godinu stopa iznosi 18%.</w:t>
            </w:r>
          </w:p>
        </w:tc>
      </w:tr>
      <w:tr>
        <w:trPr>
          <w:cnfStyle w:val="000000100000" w:firstRow="0" w:lastRow="0" w:firstColumn="0" w:lastColumn="0" w:oddVBand="0" w:evenVBand="0" w:oddHBand="1" w:evenHBand="0" w:firstRowFirstColumn="0" w:firstRowLastColumn="0" w:lastRowFirstColumn="0" w:lastRowLastColumn="0"/>
        </w:trPr>
        <w:tc>
          <w:tcPr>
            <w:tcW w:w="155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uppressAutoHyphens w:val="false"/>
              <w:spacing w:lineRule="auto" w:line="240" w:before="0" w:after="0"/>
              <w:ind w:hanging="0"/>
              <w:textAlignment w:val="baseline"/>
              <w:rPr>
                <w:color w:val="00000A"/>
                <w:sz w:val="20"/>
                <w:szCs w:val="20"/>
                <w:lang w:val="hr-HR"/>
              </w:rPr>
            </w:pPr>
            <w:r>
              <w:rPr>
                <w:b/>
                <w:bCs/>
                <w:color w:val="00000A"/>
                <w:sz w:val="20"/>
                <w:szCs w:val="20"/>
                <w:lang w:val="hr-HR"/>
              </w:rPr>
              <w:t>Građevni otpad</w:t>
            </w:r>
          </w:p>
        </w:tc>
        <w:tc>
          <w:tcPr>
            <w:tcW w:w="849" w:type="dxa"/>
            <w:tcBorders/>
            <w:shd w:color="auto" w:fill="DAEEF3" w:themeFill="accent5" w:themeFillTint="33" w:val="clear"/>
            <w:vAlign w:val="center"/>
          </w:tcPr>
          <w:p>
            <w:pPr>
              <w:pStyle w:val="Normal"/>
              <w:suppressAutoHyphens w:val="false"/>
              <w:spacing w:lineRule="auto" w:line="240" w:before="0" w:after="0"/>
              <w:ind w:hanging="0"/>
              <w:jc w:val="center"/>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2020.</w:t>
            </w:r>
          </w:p>
        </w:tc>
        <w:tc>
          <w:tcPr>
            <w:tcW w:w="4725" w:type="dxa"/>
            <w:gridSpan w:val="5"/>
            <w:tcBorders/>
            <w:shd w:color="auto" w:fill="DAEEF3" w:themeFill="accent5" w:themeFillTint="33" w:val="clear"/>
            <w:vAlign w:val="center"/>
          </w:tcPr>
          <w:p>
            <w:pPr>
              <w:pStyle w:val="Normal"/>
              <w:suppressAutoHyphens w:val="false"/>
              <w:spacing w:lineRule="auto" w:line="240" w:before="0" w:after="0"/>
              <w:ind w:hanging="0"/>
              <w:jc w:val="left"/>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70% recikliranja/materijalne oporabe građevnog otpada</w:t>
            </w:r>
          </w:p>
        </w:tc>
        <w:tc>
          <w:tcPr>
            <w:tcW w:w="2665" w:type="dxa"/>
            <w:tcBorders/>
            <w:shd w:color="auto" w:fill="DAEEF3" w:themeFill="accent5" w:themeFillTint="33" w:val="clear"/>
            <w:vAlign w:val="center"/>
          </w:tcPr>
          <w:p>
            <w:pPr>
              <w:pStyle w:val="Normal"/>
              <w:suppressAutoHyphens w:val="false"/>
              <w:spacing w:lineRule="auto" w:line="240" w:before="0" w:after="0"/>
              <w:ind w:hanging="0"/>
              <w:textAlignment w:val="baseline"/>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Cilj nije ispunjen, započeta je analiza »Poboljšanje toka i kvalitete podataka o građevnom otpadu i otpadu od istraživanja i eksploatacije mineralnih sirovina u RH«.</w:t>
            </w:r>
          </w:p>
        </w:tc>
      </w:tr>
    </w:tbl>
    <w:p>
      <w:pPr>
        <w:pStyle w:val="Normal"/>
        <w:spacing w:before="0" w:after="0"/>
        <w:rPr>
          <w:rStyle w:val="Naslov1Char"/>
          <w:b w:val="false"/>
          <w:b w:val="false"/>
          <w:color w:val="FF0000"/>
          <w:sz w:val="24"/>
          <w:szCs w:val="24"/>
          <w:lang w:val="hr-HR"/>
        </w:rPr>
      </w:pPr>
      <w:r>
        <w:rPr>
          <w:b w:val="false"/>
          <w:color w:val="FF0000"/>
          <w:sz w:val="24"/>
          <w:szCs w:val="24"/>
          <w:lang w:val="hr-HR"/>
        </w:rPr>
      </w:r>
    </w:p>
    <w:p>
      <w:pPr>
        <w:pStyle w:val="Normal"/>
        <w:rPr>
          <w:rStyle w:val="Naslov1Char"/>
          <w:b w:val="false"/>
          <w:b w:val="false"/>
          <w:color w:val="00000A"/>
          <w:sz w:val="24"/>
          <w:szCs w:val="24"/>
          <w:lang w:val="hr-HR"/>
        </w:rPr>
      </w:pPr>
      <w:r>
        <w:rPr>
          <w:rFonts w:eastAsia="宋体" w:eastAsiaTheme="majorEastAsia"/>
          <w:color w:val="00000A"/>
          <w:lang w:val="hr-HR"/>
        </w:rPr>
        <w:t>Temeljem ocjene postojećeg stanja u gospodarenju otpadom i obveza koje Republika Hrvatska mora postići sukladno EU i nacionalnom zakonodavstvu PGO RH definiraju se ciljevi koji se moraju dostići do 2022. godine.</w:t>
      </w:r>
    </w:p>
    <w:p>
      <w:pPr>
        <w:pStyle w:val="Caption"/>
        <w:keepNext w:val="true"/>
        <w:jc w:val="both"/>
        <w:rPr>
          <w:color w:val="00000A"/>
          <w:lang w:val="hr-HR"/>
        </w:rPr>
      </w:pPr>
      <w:r>
        <w:rPr>
          <w:color w:val="00000A"/>
          <w:lang w:val="hr-HR"/>
        </w:rPr>
        <w:t xml:space="preserve">Tablica </w:t>
      </w:r>
      <w:r>
        <w:rPr/>
        <w:fldChar w:fldCharType="begin"/>
      </w:r>
      <w:r>
        <w:rPr/>
        <w:instrText> SEQ Tablica \* ARABIC </w:instrText>
      </w:r>
      <w:r>
        <w:rPr/>
        <w:fldChar w:fldCharType="separate"/>
      </w:r>
      <w:r>
        <w:rPr/>
        <w:t>3</w:t>
      </w:r>
      <w:r>
        <w:rPr/>
        <w:fldChar w:fldCharType="end"/>
      </w:r>
      <w:r>
        <w:rPr>
          <w:color w:val="00000A"/>
          <w:lang w:val="hr-HR"/>
        </w:rPr>
        <w:t>. Ciljevi u gospodarenju otpadom koje je potrebno postići do 2022. godine u odnosu na 2015. godinu</w:t>
      </w:r>
    </w:p>
    <w:tbl>
      <w:tblPr>
        <w:tblStyle w:val="Tablicareetke4-isticanje4"/>
        <w:tblW w:w="9060" w:type="dxa"/>
        <w:jc w:val="center"/>
        <w:tblInd w:w="0" w:type="dxa"/>
        <w:tblCellMar>
          <w:top w:w="0" w:type="dxa"/>
          <w:left w:w="108" w:type="dxa"/>
          <w:bottom w:w="0" w:type="dxa"/>
          <w:right w:w="108" w:type="dxa"/>
        </w:tblCellMar>
        <w:tblLook w:firstRow="1" w:noVBand="1" w:lastRow="0" w:firstColumn="1" w:lastColumn="0" w:noHBand="0" w:val="04a0"/>
      </w:tblPr>
      <w:tblGrid>
        <w:gridCol w:w="703"/>
        <w:gridCol w:w="1417"/>
        <w:gridCol w:w="993"/>
        <w:gridCol w:w="5946"/>
      </w:tblGrid>
      <w:tr>
        <w:trPr>
          <w:trHeight w:val="421" w:hRule="atLeast"/>
          <w:cnfStyle w:val="100000000000" w:firstRow="1" w:lastRow="0" w:firstColumn="0" w:lastColumn="0" w:oddVBand="0" w:evenVBand="0" w:oddHBand="0"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single" w:sz="4" w:space="0" w:color="8064A2"/>
              <w:left w:val="single" w:sz="4" w:space="0" w:color="8064A2"/>
              <w:bottom w:val="single" w:sz="4" w:space="0" w:color="8064A2"/>
              <w:right w:val="single" w:sz="4" w:space="0" w:color="FFFFFF"/>
            </w:tcBorders>
            <w:shd w:color="auto" w:fill="215868" w:themeFill="accent5" w:themeFillShade="80" w:val="clear"/>
            <w:vAlign w:val="center"/>
          </w:tcPr>
          <w:p>
            <w:pPr>
              <w:pStyle w:val="BEZINDENTACIJE"/>
              <w:spacing w:lineRule="auto" w:line="240" w:before="0" w:after="0"/>
              <w:jc w:val="center"/>
              <w:rPr>
                <w:b w:val="false"/>
                <w:b w:val="false"/>
                <w:bCs w:val="false"/>
                <w:color w:val="FFFFFF" w:themeColor="background1"/>
              </w:rPr>
            </w:pPr>
            <w:r>
              <w:rPr>
                <w:b/>
                <w:bCs/>
                <w:color w:val="FFFFFF" w:themeColor="background1"/>
              </w:rPr>
              <w:t>Rd. br.</w:t>
            </w:r>
          </w:p>
        </w:tc>
        <w:tc>
          <w:tcPr>
            <w:tcW w:w="1417" w:type="dxa"/>
            <w:tcBorders>
              <w:top w:val="single" w:sz="4" w:space="0" w:color="8064A2"/>
              <w:left w:val="single" w:sz="4" w:space="0" w:color="FFFFFF"/>
              <w:bottom w:val="single" w:sz="4" w:space="0" w:color="8064A2"/>
              <w:right w:val="single" w:sz="4" w:space="0" w:color="FFFFFF"/>
            </w:tcBorders>
            <w:shd w:color="auto" w:fill="215868" w:themeFill="accent5" w:themeFillShade="80" w:val="clear"/>
            <w:vAlign w:val="center"/>
          </w:tcPr>
          <w:p>
            <w:pPr>
              <w:pStyle w:val="BEZINDENTACIJE"/>
              <w:spacing w:lineRule="auto" w:line="24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rPr>
            </w:pPr>
            <w:r>
              <w:rPr>
                <w:b/>
                <w:bCs/>
                <w:color w:val="FFFFFF" w:themeColor="background1"/>
              </w:rPr>
              <w:t>Cilj</w:t>
            </w:r>
          </w:p>
        </w:tc>
        <w:tc>
          <w:tcPr>
            <w:tcW w:w="993" w:type="dxa"/>
            <w:tcBorders>
              <w:top w:val="single" w:sz="4" w:space="0" w:color="8064A2"/>
              <w:left w:val="single" w:sz="4" w:space="0" w:color="FFFFFF"/>
              <w:bottom w:val="single" w:sz="4" w:space="0" w:color="8064A2"/>
              <w:right w:val="single" w:sz="4" w:space="0" w:color="FFFFFF"/>
            </w:tcBorders>
            <w:shd w:color="auto" w:fill="215868" w:themeFill="accent5" w:themeFillShade="80" w:val="clear"/>
            <w:vAlign w:val="center"/>
          </w:tcPr>
          <w:p>
            <w:pPr>
              <w:pStyle w:val="BEZINDENTACIJE"/>
              <w:spacing w:lineRule="auto" w:line="24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rPr>
            </w:pPr>
            <w:r>
              <w:rPr>
                <w:b/>
                <w:bCs/>
                <w:color w:val="FFFFFF" w:themeColor="background1"/>
              </w:rPr>
              <w:t>Podcilj</w:t>
            </w:r>
          </w:p>
        </w:tc>
        <w:tc>
          <w:tcPr>
            <w:tcW w:w="5946" w:type="dxa"/>
            <w:tcBorders>
              <w:top w:val="single" w:sz="4" w:space="0" w:color="8064A2"/>
              <w:left w:val="single" w:sz="4" w:space="0" w:color="FFFFFF"/>
              <w:bottom w:val="single" w:sz="4" w:space="0" w:color="8064A2"/>
              <w:right w:val="single" w:sz="4" w:space="0" w:color="8064A2"/>
            </w:tcBorders>
            <w:shd w:color="auto" w:fill="215868" w:themeFill="accent5" w:themeFillShade="80" w:val="clear"/>
            <w:vAlign w:val="center"/>
          </w:tcPr>
          <w:p>
            <w:pPr>
              <w:pStyle w:val="BEZINDENTACIJE"/>
              <w:spacing w:lineRule="auto" w:line="24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rPr>
            </w:pPr>
            <w:r>
              <w:rPr>
                <w:b/>
                <w:bCs/>
                <w:color w:val="FFFFFF" w:themeColor="background1"/>
              </w:rPr>
              <w:t>Opis</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703" w:type="dxa"/>
            <w:vMerge w:val="restart"/>
            <w:cnfStyle w:val="001000000000" w:firstRow="0" w:lastRow="0" w:firstColumn="1" w:lastColumn="0" w:oddVBand="0" w:evenVBand="0" w:oddHBand="0" w:evenHBand="0" w:firstRowFirstColumn="0" w:firstRowLastColumn="0" w:lastRowFirstColumn="0" w:lastRowLastColumn="0"/>
            <w:tcBorders>
              <w:top w:val="nil"/>
            </w:tcBorders>
            <w:shd w:color="auto" w:fill="DAEEF3" w:themeFill="accent5" w:themeFillTint="33" w:val="clear"/>
            <w:vAlign w:val="center"/>
          </w:tcPr>
          <w:p>
            <w:pPr>
              <w:pStyle w:val="BEZINDENTACIJE"/>
              <w:spacing w:lineRule="auto" w:line="240" w:before="0" w:after="0"/>
              <w:jc w:val="center"/>
              <w:rPr>
                <w:bCs w:val="false"/>
                <w:color w:val="00000A"/>
                <w:sz w:val="22"/>
                <w:szCs w:val="22"/>
              </w:rPr>
            </w:pPr>
            <w:r>
              <w:rPr>
                <w:b/>
                <w:bCs/>
                <w:color w:val="00000A"/>
                <w:sz w:val="22"/>
                <w:szCs w:val="22"/>
              </w:rPr>
              <w:t>1.</w:t>
            </w:r>
          </w:p>
        </w:tc>
        <w:tc>
          <w:tcPr>
            <w:tcW w:w="1417" w:type="dxa"/>
            <w:vMerge w:val="restart"/>
            <w:tcBorders>
              <w:top w:val="nil"/>
            </w:tcBorders>
            <w:shd w:color="auto" w:fill="DAEEF3" w:themeFill="accent5" w:themeFillTint="33" w:val="clear"/>
            <w:vAlign w:val="center"/>
          </w:tcPr>
          <w:p>
            <w:pPr>
              <w:pStyle w:val="BEZINDENTACIJE"/>
              <w:spacing w:lineRule="auto" w:line="240" w:before="0" w:after="0"/>
              <w:jc w:val="left"/>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unaprijediti sustav gospodarenja komunalnim otpadom</w:t>
            </w:r>
          </w:p>
        </w:tc>
        <w:tc>
          <w:tcPr>
            <w:tcW w:w="993" w:type="dxa"/>
            <w:tcBorders>
              <w:top w:val="nil"/>
            </w:tcBorders>
            <w:shd w:color="auto" w:fill="DAEEF3" w:themeFill="accent5" w:themeFillTint="33" w:val="clear"/>
            <w:vAlign w:val="center"/>
          </w:tcPr>
          <w:p>
            <w:pPr>
              <w:pStyle w:val="BEZINDENTACIJE"/>
              <w:spacing w:lineRule="auto" w:line="240" w:before="0" w:after="0"/>
              <w:jc w:val="center"/>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Cilj 1.1</w:t>
            </w:r>
          </w:p>
        </w:tc>
        <w:tc>
          <w:tcPr>
            <w:tcW w:w="5946" w:type="dxa"/>
            <w:tcBorders>
              <w:top w:val="nil"/>
            </w:tcBorders>
            <w:shd w:color="auto" w:fill="DAEEF3" w:themeFill="accent5" w:themeFillTint="33" w:val="clear"/>
            <w:vAlign w:val="center"/>
          </w:tcPr>
          <w:p>
            <w:pPr>
              <w:pStyle w:val="BEZINDENTACIJE"/>
              <w:spacing w:lineRule="auto" w:line="240" w:before="0" w:after="0"/>
              <w:jc w:val="left"/>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smanjiti ukupnu količinu proizvedenog komunalnog otpada za 5%</w:t>
            </w:r>
          </w:p>
        </w:tc>
      </w:tr>
      <w:tr>
        <w:trPr>
          <w:trHeight w:val="567" w:hRule="atLeast"/>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jc w:val="left"/>
              <w:rPr>
                <w:b/>
                <w:b/>
                <w:bCs/>
                <w:color w:val="00000A"/>
                <w:sz w:val="22"/>
                <w:szCs w:val="22"/>
                <w:lang w:val="hr-HR"/>
              </w:rPr>
            </w:pPr>
            <w:r>
              <w:rPr>
                <w:b/>
                <w:bCs/>
                <w:color w:val="00000A"/>
                <w:sz w:val="22"/>
                <w:szCs w:val="22"/>
                <w:lang w:val="hr-HR"/>
              </w:rPr>
            </w:r>
          </w:p>
        </w:tc>
        <w:tc>
          <w:tcPr>
            <w:tcW w:w="1417" w:type="dxa"/>
            <w:vMerge w:val="continue"/>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r>
          </w:p>
        </w:tc>
        <w:tc>
          <w:tcPr>
            <w:tcW w:w="993" w:type="dxa"/>
            <w:tcBorders/>
            <w:shd w:fill="auto" w:val="clear"/>
            <w:vAlign w:val="center"/>
          </w:tcPr>
          <w:p>
            <w:pPr>
              <w:pStyle w:val="BEZINDENTACIJE"/>
              <w:spacing w:lineRule="auto" w:line="240" w:before="0" w:after="0"/>
              <w:jc w:val="center"/>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Cilj 1.2</w:t>
            </w:r>
          </w:p>
        </w:tc>
        <w:tc>
          <w:tcPr>
            <w:tcW w:w="5946" w:type="dxa"/>
            <w:tcBorders/>
            <w:shd w:fill="auto" w:val="clear"/>
            <w:vAlign w:val="center"/>
          </w:tcPr>
          <w:p>
            <w:pPr>
              <w:pStyle w:val="BEZINDENTACIJE"/>
              <w:spacing w:lineRule="auto" w:line="240" w:before="0" w:after="0"/>
              <w:jc w:val="left"/>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odvojeno prikupiti 60% mase proizvedenog komunalnog otpada (prvenstveno papir, staklo, plastika, metal, biootpad i dr.)</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color="auto" w:fill="E5DFEC" w:themeFill="accent4" w:themeFillTint="33" w:val="clear"/>
            <w:vAlign w:val="center"/>
          </w:tcPr>
          <w:p>
            <w:pPr>
              <w:pStyle w:val="Normal"/>
              <w:suppressAutoHyphens w:val="false"/>
              <w:spacing w:lineRule="auto" w:line="240" w:before="0" w:after="0"/>
              <w:ind w:hanging="0"/>
              <w:jc w:val="left"/>
              <w:rPr>
                <w:b/>
                <w:b/>
                <w:bCs/>
                <w:color w:val="00000A"/>
                <w:sz w:val="22"/>
                <w:szCs w:val="22"/>
                <w:lang w:val="hr-HR"/>
              </w:rPr>
            </w:pPr>
            <w:r>
              <w:rPr>
                <w:b/>
                <w:bCs/>
                <w:color w:val="00000A"/>
                <w:sz w:val="22"/>
                <w:szCs w:val="22"/>
                <w:lang w:val="hr-HR"/>
              </w:rPr>
            </w:r>
          </w:p>
        </w:tc>
        <w:tc>
          <w:tcPr>
            <w:tcW w:w="1417" w:type="dxa"/>
            <w:vMerge w:val="continue"/>
            <w:tcBorders/>
            <w:shd w:color="auto" w:fill="E5DFEC" w:themeFill="accent4" w:themeFillTint="33" w:val="clear"/>
            <w:vAlign w:val="center"/>
          </w:tcPr>
          <w:p>
            <w:pPr>
              <w:pStyle w:val="Normal"/>
              <w:suppressAutoHyphens w:val="false"/>
              <w:spacing w:lineRule="auto" w:line="240" w:before="0" w:after="0"/>
              <w:ind w:hanging="0"/>
              <w:jc w:val="left"/>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r>
          </w:p>
        </w:tc>
        <w:tc>
          <w:tcPr>
            <w:tcW w:w="993" w:type="dxa"/>
            <w:tcBorders/>
            <w:shd w:color="auto" w:fill="DAEEF3" w:themeFill="accent5" w:themeFillTint="33" w:val="clear"/>
            <w:vAlign w:val="center"/>
          </w:tcPr>
          <w:p>
            <w:pPr>
              <w:pStyle w:val="BEZINDENTACIJE"/>
              <w:spacing w:lineRule="auto" w:line="240" w:before="0" w:after="0"/>
              <w:jc w:val="center"/>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Cilj 1.3</w:t>
            </w:r>
          </w:p>
        </w:tc>
        <w:tc>
          <w:tcPr>
            <w:tcW w:w="5946" w:type="dxa"/>
            <w:tcBorders/>
            <w:shd w:color="auto" w:fill="DAEEF3" w:themeFill="accent5" w:themeFillTint="33" w:val="clear"/>
            <w:vAlign w:val="center"/>
          </w:tcPr>
          <w:p>
            <w:pPr>
              <w:pStyle w:val="BEZINDENTACIJE"/>
              <w:spacing w:lineRule="auto" w:line="240" w:before="0" w:after="0"/>
              <w:jc w:val="left"/>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odvojeno prikupiti 40% mase proizvedenog biootpada koji je sastavni dio komunalnog otpada</w:t>
            </w:r>
          </w:p>
        </w:tc>
      </w:tr>
      <w:tr>
        <w:trPr>
          <w:trHeight w:val="567" w:hRule="atLeast"/>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jc w:val="left"/>
              <w:rPr>
                <w:b/>
                <w:b/>
                <w:bCs/>
                <w:color w:val="00000A"/>
                <w:sz w:val="22"/>
                <w:szCs w:val="22"/>
                <w:lang w:val="hr-HR"/>
              </w:rPr>
            </w:pPr>
            <w:r>
              <w:rPr>
                <w:b/>
                <w:bCs/>
                <w:color w:val="00000A"/>
                <w:sz w:val="22"/>
                <w:szCs w:val="22"/>
                <w:lang w:val="hr-HR"/>
              </w:rPr>
            </w:r>
          </w:p>
        </w:tc>
        <w:tc>
          <w:tcPr>
            <w:tcW w:w="1417" w:type="dxa"/>
            <w:vMerge w:val="continue"/>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r>
          </w:p>
        </w:tc>
        <w:tc>
          <w:tcPr>
            <w:tcW w:w="993" w:type="dxa"/>
            <w:tcBorders/>
            <w:shd w:fill="auto" w:val="clear"/>
            <w:vAlign w:val="center"/>
          </w:tcPr>
          <w:p>
            <w:pPr>
              <w:pStyle w:val="BEZINDENTACIJE"/>
              <w:spacing w:lineRule="auto" w:line="240" w:before="0" w:after="0"/>
              <w:jc w:val="center"/>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Cilj 1.4</w:t>
            </w:r>
          </w:p>
        </w:tc>
        <w:tc>
          <w:tcPr>
            <w:tcW w:w="5946" w:type="dxa"/>
            <w:tcBorders/>
            <w:shd w:fill="auto" w:val="clear"/>
            <w:vAlign w:val="center"/>
          </w:tcPr>
          <w:p>
            <w:pPr>
              <w:pStyle w:val="BEZINDENTACIJE"/>
              <w:spacing w:lineRule="auto" w:line="240" w:before="0" w:after="0"/>
              <w:jc w:val="left"/>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odložiti na odlagališta manje od 25% mase proizvedenog komunalnog otpada</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703" w:type="dxa"/>
            <w:vMerge w:val="restart"/>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BEZINDENTACIJE"/>
              <w:spacing w:lineRule="auto" w:line="240" w:before="0" w:after="0"/>
              <w:jc w:val="center"/>
              <w:rPr>
                <w:bCs w:val="false"/>
                <w:color w:val="00000A"/>
                <w:sz w:val="22"/>
                <w:szCs w:val="22"/>
              </w:rPr>
            </w:pPr>
            <w:r>
              <w:rPr>
                <w:b/>
                <w:bCs/>
                <w:color w:val="00000A"/>
                <w:sz w:val="22"/>
                <w:szCs w:val="22"/>
              </w:rPr>
              <w:t>2.</w:t>
            </w:r>
          </w:p>
        </w:tc>
        <w:tc>
          <w:tcPr>
            <w:tcW w:w="1417" w:type="dxa"/>
            <w:vMerge w:val="restart"/>
            <w:tcBorders/>
            <w:shd w:color="auto" w:fill="DAEEF3" w:themeFill="accent5" w:themeFillTint="33" w:val="clear"/>
            <w:vAlign w:val="center"/>
          </w:tcPr>
          <w:p>
            <w:pPr>
              <w:pStyle w:val="BEZINDENTACIJE"/>
              <w:spacing w:lineRule="auto" w:line="240" w:before="0" w:after="0"/>
              <w:jc w:val="left"/>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unaprijediti sustav gospodarenja posebnim kategorijama otpada</w:t>
            </w:r>
          </w:p>
        </w:tc>
        <w:tc>
          <w:tcPr>
            <w:tcW w:w="993" w:type="dxa"/>
            <w:tcBorders/>
            <w:shd w:color="auto" w:fill="DAEEF3" w:themeFill="accent5" w:themeFillTint="33" w:val="clear"/>
            <w:vAlign w:val="center"/>
          </w:tcPr>
          <w:p>
            <w:pPr>
              <w:pStyle w:val="BEZINDENTACIJE"/>
              <w:spacing w:lineRule="auto" w:line="240" w:before="0" w:after="0"/>
              <w:jc w:val="center"/>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Cilj 2.1</w:t>
            </w:r>
          </w:p>
        </w:tc>
        <w:tc>
          <w:tcPr>
            <w:tcW w:w="5946" w:type="dxa"/>
            <w:tcBorders/>
            <w:shd w:color="auto" w:fill="DAEEF3" w:themeFill="accent5" w:themeFillTint="33" w:val="clear"/>
            <w:vAlign w:val="center"/>
          </w:tcPr>
          <w:p>
            <w:pPr>
              <w:pStyle w:val="BEZINDENTACIJE"/>
              <w:spacing w:lineRule="auto" w:line="240" w:before="0" w:after="0"/>
              <w:jc w:val="left"/>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odvojeno prikupiti 75% mase proizvedenog građevnog otpada</w:t>
            </w:r>
          </w:p>
        </w:tc>
      </w:tr>
      <w:tr>
        <w:trPr>
          <w:trHeight w:val="567" w:hRule="atLeast"/>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uppressAutoHyphens w:val="false"/>
              <w:spacing w:lineRule="auto" w:line="240" w:before="0" w:after="0"/>
              <w:ind w:hanging="0"/>
              <w:jc w:val="left"/>
              <w:rPr>
                <w:b/>
                <w:b/>
                <w:bCs/>
                <w:color w:val="00000A"/>
                <w:sz w:val="22"/>
                <w:szCs w:val="22"/>
                <w:lang w:val="hr-HR"/>
              </w:rPr>
            </w:pPr>
            <w:r>
              <w:rPr>
                <w:b/>
                <w:bCs/>
                <w:color w:val="00000A"/>
                <w:sz w:val="22"/>
                <w:szCs w:val="22"/>
                <w:lang w:val="hr-HR"/>
              </w:rPr>
            </w:r>
          </w:p>
        </w:tc>
        <w:tc>
          <w:tcPr>
            <w:tcW w:w="1417" w:type="dxa"/>
            <w:vMerge w:val="continue"/>
            <w:tcBorders/>
            <w:shd w:fill="auto" w:val="cle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r>
          </w:p>
        </w:tc>
        <w:tc>
          <w:tcPr>
            <w:tcW w:w="993" w:type="dxa"/>
            <w:tcBorders/>
            <w:shd w:fill="auto" w:val="clear"/>
            <w:vAlign w:val="center"/>
          </w:tcPr>
          <w:p>
            <w:pPr>
              <w:pStyle w:val="BEZINDENTACIJE"/>
              <w:spacing w:lineRule="auto" w:line="240" w:before="0" w:after="0"/>
              <w:jc w:val="center"/>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Cilj 2.2</w:t>
            </w:r>
          </w:p>
        </w:tc>
        <w:tc>
          <w:tcPr>
            <w:tcW w:w="5946" w:type="dxa"/>
            <w:tcBorders/>
            <w:shd w:fill="auto" w:val="clear"/>
            <w:vAlign w:val="center"/>
          </w:tcPr>
          <w:p>
            <w:pPr>
              <w:pStyle w:val="BEZINDENTACIJE"/>
              <w:spacing w:lineRule="auto" w:line="240" w:before="0" w:after="0"/>
              <w:jc w:val="left"/>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uspostaviti sustav gospodarenja otpadnim muljem iz</w:t>
            </w:r>
          </w:p>
          <w:p>
            <w:pPr>
              <w:pStyle w:val="BEZINDENTACIJE"/>
              <w:spacing w:lineRule="auto" w:line="240" w:before="0" w:after="0"/>
              <w:jc w:val="left"/>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uređaja za pročišćavanje otpadnih voda</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color="auto" w:fill="E5DFEC" w:themeFill="accent4" w:themeFillTint="33" w:val="clear"/>
            <w:vAlign w:val="center"/>
          </w:tcPr>
          <w:p>
            <w:pPr>
              <w:pStyle w:val="Normal"/>
              <w:suppressAutoHyphens w:val="false"/>
              <w:spacing w:lineRule="auto" w:line="240" w:before="0" w:after="0"/>
              <w:ind w:hanging="0"/>
              <w:jc w:val="left"/>
              <w:rPr>
                <w:b/>
                <w:b/>
                <w:bCs/>
                <w:color w:val="00000A"/>
                <w:sz w:val="22"/>
                <w:szCs w:val="22"/>
                <w:lang w:val="hr-HR"/>
              </w:rPr>
            </w:pPr>
            <w:r>
              <w:rPr>
                <w:b/>
                <w:bCs/>
                <w:color w:val="00000A"/>
                <w:sz w:val="22"/>
                <w:szCs w:val="22"/>
                <w:lang w:val="hr-HR"/>
              </w:rPr>
            </w:r>
          </w:p>
        </w:tc>
        <w:tc>
          <w:tcPr>
            <w:tcW w:w="1417" w:type="dxa"/>
            <w:vMerge w:val="continue"/>
            <w:tcBorders/>
            <w:shd w:color="auto" w:fill="E5DFEC" w:themeFill="accent4" w:themeFillTint="33" w:val="clear"/>
            <w:vAlign w:val="center"/>
          </w:tcPr>
          <w:p>
            <w:pPr>
              <w:pStyle w:val="Normal"/>
              <w:suppressAutoHyphens w:val="false"/>
              <w:spacing w:lineRule="auto" w:line="240" w:before="0" w:after="0"/>
              <w:ind w:hanging="0"/>
              <w:jc w:val="left"/>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r>
          </w:p>
        </w:tc>
        <w:tc>
          <w:tcPr>
            <w:tcW w:w="993" w:type="dxa"/>
            <w:tcBorders/>
            <w:shd w:color="auto" w:fill="DAEEF3" w:themeFill="accent5" w:themeFillTint="33" w:val="clear"/>
            <w:vAlign w:val="center"/>
          </w:tcPr>
          <w:p>
            <w:pPr>
              <w:pStyle w:val="BEZINDENTACIJE"/>
              <w:spacing w:lineRule="auto" w:line="240" w:before="0" w:after="0"/>
              <w:jc w:val="center"/>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Cilj 2.3</w:t>
            </w:r>
          </w:p>
        </w:tc>
        <w:tc>
          <w:tcPr>
            <w:tcW w:w="5946" w:type="dxa"/>
            <w:tcBorders/>
            <w:shd w:color="auto" w:fill="DAEEF3" w:themeFill="accent5" w:themeFillTint="33" w:val="clear"/>
            <w:vAlign w:val="center"/>
          </w:tcPr>
          <w:p>
            <w:pPr>
              <w:pStyle w:val="BEZINDENTACIJE"/>
              <w:spacing w:lineRule="auto" w:line="240" w:before="0" w:after="0"/>
              <w:jc w:val="left"/>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unaprijediti sustav gospodarenja otpadnom ambalažom</w:t>
            </w:r>
          </w:p>
        </w:tc>
      </w:tr>
      <w:tr>
        <w:trPr>
          <w:trHeight w:val="397" w:hRule="atLeast"/>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BEZINDENTACIJE"/>
              <w:spacing w:lineRule="auto" w:line="240" w:before="0" w:after="0"/>
              <w:jc w:val="center"/>
              <w:rPr>
                <w:b/>
                <w:b/>
                <w:bCs/>
                <w:color w:val="00000A"/>
                <w:sz w:val="22"/>
                <w:szCs w:val="22"/>
              </w:rPr>
            </w:pPr>
            <w:r>
              <w:rPr>
                <w:b/>
                <w:bCs/>
                <w:color w:val="00000A"/>
                <w:sz w:val="22"/>
                <w:szCs w:val="22"/>
              </w:rPr>
            </w:r>
          </w:p>
        </w:tc>
        <w:tc>
          <w:tcPr>
            <w:tcW w:w="1417" w:type="dxa"/>
            <w:vMerge w:val="continue"/>
            <w:tcBorders/>
            <w:shd w:fill="auto" w:val="clear"/>
            <w:vAlign w:val="center"/>
          </w:tcPr>
          <w:p>
            <w:pPr>
              <w:pStyle w:val="BEZINDENTACIJE"/>
              <w:spacing w:lineRule="auto" w:line="240" w:before="0" w:after="0"/>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r>
          </w:p>
        </w:tc>
        <w:tc>
          <w:tcPr>
            <w:tcW w:w="993" w:type="dxa"/>
            <w:tcBorders/>
            <w:shd w:fill="auto" w:val="clear"/>
            <w:vAlign w:val="center"/>
          </w:tcPr>
          <w:p>
            <w:pPr>
              <w:pStyle w:val="BEZINDENTACIJE"/>
              <w:spacing w:lineRule="auto" w:line="240" w:before="0" w:after="0"/>
              <w:jc w:val="center"/>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Cilj 2.4</w:t>
            </w:r>
          </w:p>
        </w:tc>
        <w:tc>
          <w:tcPr>
            <w:tcW w:w="5946" w:type="dxa"/>
            <w:tcBorders/>
            <w:shd w:fill="auto" w:val="clear"/>
            <w:vAlign w:val="center"/>
          </w:tcPr>
          <w:p>
            <w:pPr>
              <w:pStyle w:val="BEZINDENTACIJE"/>
              <w:spacing w:lineRule="auto" w:line="240" w:before="0" w:after="0"/>
              <w:jc w:val="left"/>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uspostaviti sustav gospodarenja morskim otpadom</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color="auto" w:fill="E5DFEC" w:themeFill="accent4" w:themeFillTint="33" w:val="clear"/>
            <w:vAlign w:val="center"/>
          </w:tcPr>
          <w:p>
            <w:pPr>
              <w:pStyle w:val="BEZINDENTACIJE"/>
              <w:spacing w:lineRule="auto" w:line="240" w:before="0" w:after="0"/>
              <w:jc w:val="center"/>
              <w:rPr>
                <w:b/>
                <w:b/>
                <w:bCs/>
                <w:color w:val="00000A"/>
                <w:sz w:val="22"/>
                <w:szCs w:val="22"/>
              </w:rPr>
            </w:pPr>
            <w:r>
              <w:rPr>
                <w:b/>
                <w:bCs/>
                <w:color w:val="00000A"/>
                <w:sz w:val="22"/>
                <w:szCs w:val="22"/>
              </w:rPr>
            </w:r>
          </w:p>
        </w:tc>
        <w:tc>
          <w:tcPr>
            <w:tcW w:w="1417" w:type="dxa"/>
            <w:vMerge w:val="continue"/>
            <w:tcBorders/>
            <w:shd w:color="auto" w:fill="E5DFEC" w:themeFill="accent4" w:themeFillTint="33" w:val="clear"/>
            <w:vAlign w:val="center"/>
          </w:tcPr>
          <w:p>
            <w:pPr>
              <w:pStyle w:val="BEZINDENTACIJE"/>
              <w:spacing w:lineRule="auto" w:line="240" w:before="0" w:after="0"/>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r>
          </w:p>
        </w:tc>
        <w:tc>
          <w:tcPr>
            <w:tcW w:w="993" w:type="dxa"/>
            <w:tcBorders/>
            <w:shd w:color="auto" w:fill="DAEEF3" w:themeFill="accent5" w:themeFillTint="33" w:val="clear"/>
            <w:vAlign w:val="center"/>
          </w:tcPr>
          <w:p>
            <w:pPr>
              <w:pStyle w:val="BEZINDENTACIJE"/>
              <w:spacing w:lineRule="auto" w:line="240" w:before="0" w:after="0"/>
              <w:jc w:val="center"/>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Cilj 2.5</w:t>
            </w:r>
          </w:p>
        </w:tc>
        <w:tc>
          <w:tcPr>
            <w:tcW w:w="5946" w:type="dxa"/>
            <w:tcBorders/>
            <w:shd w:color="auto" w:fill="DAEEF3" w:themeFill="accent5" w:themeFillTint="33" w:val="clear"/>
            <w:vAlign w:val="center"/>
          </w:tcPr>
          <w:p>
            <w:pPr>
              <w:pStyle w:val="BEZINDENTACIJE"/>
              <w:spacing w:lineRule="auto" w:line="240" w:before="0" w:after="0"/>
              <w:jc w:val="left"/>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uspostaviti sustav gospodarenja otpadnim brodovima,</w:t>
            </w:r>
          </w:p>
          <w:p>
            <w:pPr>
              <w:pStyle w:val="BEZINDENTACIJE"/>
              <w:spacing w:lineRule="auto" w:line="240" w:before="0" w:after="0"/>
              <w:jc w:val="left"/>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podrtinama i potonulim stvarima na morskom dnu</w:t>
            </w:r>
          </w:p>
        </w:tc>
      </w:tr>
      <w:tr>
        <w:trPr>
          <w:trHeight w:val="567" w:hRule="atLeast"/>
        </w:trPr>
        <w:tc>
          <w:tcPr>
            <w:tcW w:w="703" w:type="dxa"/>
            <w:vMerge w:val="continue"/>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BEZINDENTACIJE"/>
              <w:spacing w:lineRule="auto" w:line="240" w:before="0" w:after="0"/>
              <w:jc w:val="center"/>
              <w:rPr>
                <w:b/>
                <w:b/>
                <w:bCs/>
                <w:color w:val="00000A"/>
                <w:sz w:val="22"/>
                <w:szCs w:val="22"/>
              </w:rPr>
            </w:pPr>
            <w:r>
              <w:rPr>
                <w:b/>
                <w:bCs/>
                <w:color w:val="00000A"/>
                <w:sz w:val="22"/>
                <w:szCs w:val="22"/>
              </w:rPr>
            </w:r>
          </w:p>
        </w:tc>
        <w:tc>
          <w:tcPr>
            <w:tcW w:w="1417" w:type="dxa"/>
            <w:vMerge w:val="continue"/>
            <w:tcBorders/>
            <w:shd w:fill="auto" w:val="clear"/>
            <w:vAlign w:val="center"/>
          </w:tcPr>
          <w:p>
            <w:pPr>
              <w:pStyle w:val="BEZINDENTACIJE"/>
              <w:spacing w:lineRule="auto" w:line="240" w:before="0" w:after="0"/>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r>
          </w:p>
        </w:tc>
        <w:tc>
          <w:tcPr>
            <w:tcW w:w="993" w:type="dxa"/>
            <w:tcBorders/>
            <w:shd w:fill="auto" w:val="clear"/>
            <w:vAlign w:val="center"/>
          </w:tcPr>
          <w:p>
            <w:pPr>
              <w:pStyle w:val="BEZINDENTACIJE"/>
              <w:spacing w:lineRule="auto" w:line="240" w:before="0" w:after="0"/>
              <w:jc w:val="center"/>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Cilj 2.6</w:t>
            </w:r>
          </w:p>
        </w:tc>
        <w:tc>
          <w:tcPr>
            <w:tcW w:w="5946" w:type="dxa"/>
            <w:tcBorders/>
            <w:shd w:fill="auto" w:val="clear"/>
            <w:vAlign w:val="center"/>
          </w:tcPr>
          <w:p>
            <w:pPr>
              <w:pStyle w:val="BEZINDENTACIJE"/>
              <w:spacing w:lineRule="auto" w:line="240" w:before="0" w:after="0"/>
              <w:jc w:val="left"/>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unaprijediti sustav gospodarenja ostalim posebnim kategorijama otpada</w:t>
            </w:r>
          </w:p>
        </w:tc>
      </w:tr>
      <w:tr>
        <w:trPr>
          <w:trHeight w:val="390"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BEZINDENTACIJE"/>
              <w:spacing w:lineRule="auto" w:line="240" w:before="0" w:after="0"/>
              <w:jc w:val="center"/>
              <w:rPr>
                <w:color w:val="00000A"/>
                <w:sz w:val="22"/>
                <w:szCs w:val="22"/>
              </w:rPr>
            </w:pPr>
            <w:r>
              <w:rPr>
                <w:b/>
                <w:bCs/>
                <w:color w:val="00000A"/>
                <w:sz w:val="22"/>
                <w:szCs w:val="22"/>
              </w:rPr>
              <w:t>3.</w:t>
            </w:r>
          </w:p>
        </w:tc>
        <w:tc>
          <w:tcPr>
            <w:tcW w:w="8356" w:type="dxa"/>
            <w:gridSpan w:val="3"/>
            <w:tcBorders/>
            <w:shd w:color="auto" w:fill="DAEEF3" w:themeFill="accent5" w:themeFillTint="33" w:val="clear"/>
            <w:vAlign w:val="center"/>
          </w:tcPr>
          <w:p>
            <w:pPr>
              <w:pStyle w:val="BEZINDENTACIJE"/>
              <w:spacing w:lineRule="auto" w:line="240" w:before="0" w:after="0"/>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unaprijediti sustav gospodarenja opasnim otpadom</w:t>
            </w:r>
          </w:p>
        </w:tc>
      </w:tr>
      <w:tr>
        <w:trPr>
          <w:trHeight w:val="390"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BEZINDENTACIJE"/>
              <w:spacing w:lineRule="auto" w:line="240" w:before="0" w:after="0"/>
              <w:jc w:val="center"/>
              <w:rPr>
                <w:bCs w:val="false"/>
                <w:color w:val="00000A"/>
                <w:sz w:val="22"/>
                <w:szCs w:val="22"/>
              </w:rPr>
            </w:pPr>
            <w:r>
              <w:rPr>
                <w:b/>
                <w:bCs/>
                <w:color w:val="00000A"/>
                <w:sz w:val="22"/>
                <w:szCs w:val="22"/>
              </w:rPr>
              <w:t>4.</w:t>
            </w:r>
          </w:p>
        </w:tc>
        <w:tc>
          <w:tcPr>
            <w:tcW w:w="8356" w:type="dxa"/>
            <w:gridSpan w:val="3"/>
            <w:tcBorders/>
            <w:shd w:fill="auto" w:val="clear"/>
            <w:vAlign w:val="center"/>
          </w:tcPr>
          <w:p>
            <w:pPr>
              <w:pStyle w:val="BEZINDENTACIJE"/>
              <w:spacing w:lineRule="auto" w:line="240" w:before="0" w:after="0"/>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sanirati lokacije onečišćene otpadom</w:t>
            </w:r>
          </w:p>
        </w:tc>
      </w:tr>
      <w:tr>
        <w:trPr>
          <w:trHeight w:val="410"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BEZINDENTACIJE"/>
              <w:spacing w:lineRule="auto" w:line="240" w:before="0" w:after="0"/>
              <w:jc w:val="center"/>
              <w:rPr>
                <w:bCs w:val="false"/>
                <w:color w:val="00000A"/>
                <w:sz w:val="22"/>
                <w:szCs w:val="22"/>
              </w:rPr>
            </w:pPr>
            <w:r>
              <w:rPr>
                <w:b/>
                <w:bCs/>
                <w:color w:val="00000A"/>
                <w:sz w:val="22"/>
                <w:szCs w:val="22"/>
              </w:rPr>
              <w:t>5.</w:t>
            </w:r>
          </w:p>
        </w:tc>
        <w:tc>
          <w:tcPr>
            <w:tcW w:w="8356" w:type="dxa"/>
            <w:gridSpan w:val="3"/>
            <w:tcBorders/>
            <w:shd w:color="auto" w:fill="DAEEF3" w:themeFill="accent5" w:themeFillTint="33" w:val="clear"/>
            <w:vAlign w:val="center"/>
          </w:tcPr>
          <w:p>
            <w:pPr>
              <w:pStyle w:val="BEZINDENTACIJE"/>
              <w:spacing w:lineRule="auto" w:line="240" w:before="0" w:after="0"/>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kontinuirano provoditi izobrazno-informativne aktivnosti</w:t>
            </w:r>
          </w:p>
        </w:tc>
      </w:tr>
      <w:tr>
        <w:trPr>
          <w:trHeight w:val="410"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BEZINDENTACIJE"/>
              <w:spacing w:lineRule="auto" w:line="240" w:before="0" w:after="0"/>
              <w:jc w:val="center"/>
              <w:rPr>
                <w:b w:val="false"/>
                <w:b w:val="false"/>
                <w:bCs w:val="false"/>
                <w:color w:val="00000A"/>
                <w:sz w:val="22"/>
                <w:szCs w:val="22"/>
              </w:rPr>
            </w:pPr>
            <w:r>
              <w:rPr>
                <w:b/>
                <w:bCs/>
                <w:color w:val="00000A"/>
                <w:sz w:val="22"/>
                <w:szCs w:val="22"/>
              </w:rPr>
              <w:t>6.</w:t>
            </w:r>
          </w:p>
        </w:tc>
        <w:tc>
          <w:tcPr>
            <w:tcW w:w="8356" w:type="dxa"/>
            <w:gridSpan w:val="3"/>
            <w:tcBorders/>
            <w:shd w:fill="auto" w:val="clear"/>
            <w:vAlign w:val="center"/>
          </w:tcPr>
          <w:p>
            <w:pPr>
              <w:pStyle w:val="BEZINDENTACIJE"/>
              <w:spacing w:lineRule="auto" w:line="240" w:before="0" w:after="0"/>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unaprijediti informacijski sustav gosp</w:t>
            </w:r>
            <w:r>
              <w:rPr>
                <w:color w:val="00000A"/>
                <w:sz w:val="22"/>
                <w:szCs w:val="22"/>
                <w:shd w:fill="FFFFFF" w:val="clear"/>
              </w:rPr>
              <w:t>odarenj</w:t>
            </w:r>
            <w:r>
              <w:rPr>
                <w:color w:val="00000A"/>
                <w:sz w:val="22"/>
                <w:szCs w:val="22"/>
              </w:rPr>
              <w:t>a otpadom</w:t>
            </w:r>
          </w:p>
        </w:tc>
      </w:tr>
      <w:tr>
        <w:trPr>
          <w:trHeight w:val="410"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BEZINDENTACIJE"/>
              <w:spacing w:lineRule="auto" w:line="240" w:before="0" w:after="0"/>
              <w:jc w:val="center"/>
              <w:rPr>
                <w:color w:val="00000A"/>
                <w:sz w:val="22"/>
                <w:szCs w:val="22"/>
              </w:rPr>
            </w:pPr>
            <w:r>
              <w:rPr>
                <w:b/>
                <w:bCs/>
                <w:color w:val="00000A"/>
                <w:sz w:val="22"/>
                <w:szCs w:val="22"/>
              </w:rPr>
              <w:t>7.</w:t>
            </w:r>
          </w:p>
        </w:tc>
        <w:tc>
          <w:tcPr>
            <w:tcW w:w="8356" w:type="dxa"/>
            <w:gridSpan w:val="3"/>
            <w:tcBorders/>
            <w:shd w:color="auto" w:fill="DAEEF3" w:themeFill="accent5" w:themeFillTint="33" w:val="clear"/>
            <w:vAlign w:val="center"/>
          </w:tcPr>
          <w:p>
            <w:pPr>
              <w:pStyle w:val="BEZINDENTACIJE"/>
              <w:spacing w:lineRule="auto" w:line="240" w:before="0" w:after="0"/>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 xml:space="preserve">unaprijediti nadzor nad gospodarenjem otpadom </w:t>
            </w:r>
          </w:p>
        </w:tc>
      </w:tr>
      <w:tr>
        <w:trPr>
          <w:trHeight w:val="410"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BEZINDENTACIJE"/>
              <w:spacing w:lineRule="auto" w:line="240" w:before="0" w:after="0"/>
              <w:jc w:val="center"/>
              <w:rPr>
                <w:color w:val="00000A"/>
                <w:sz w:val="22"/>
                <w:szCs w:val="22"/>
              </w:rPr>
            </w:pPr>
            <w:r>
              <w:rPr>
                <w:b/>
                <w:bCs/>
                <w:color w:val="00000A"/>
                <w:sz w:val="22"/>
                <w:szCs w:val="22"/>
              </w:rPr>
              <w:t>8.</w:t>
            </w:r>
          </w:p>
        </w:tc>
        <w:tc>
          <w:tcPr>
            <w:tcW w:w="8356" w:type="dxa"/>
            <w:gridSpan w:val="3"/>
            <w:tcBorders/>
            <w:shd w:fill="auto" w:val="clear"/>
            <w:vAlign w:val="center"/>
          </w:tcPr>
          <w:p>
            <w:pPr>
              <w:pStyle w:val="BEZINDENTACIJE"/>
              <w:spacing w:lineRule="auto" w:line="240" w:before="0" w:after="0"/>
              <w:cnfStyle w:val="000000000000" w:firstRow="0"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unaprijediti upravne postupke u gospodarenju otpadom</w:t>
            </w:r>
          </w:p>
        </w:tc>
      </w:tr>
    </w:tbl>
    <w:p>
      <w:pPr>
        <w:pStyle w:val="Stilnaslova1"/>
        <w:numPr>
          <w:ilvl w:val="0"/>
          <w:numId w:val="1"/>
        </w:numPr>
        <w:spacing w:before="0" w:after="240"/>
        <w:ind w:left="357" w:hanging="357"/>
        <w:rPr>
          <w:rStyle w:val="Naslov1Char"/>
          <w:b/>
          <w:b/>
          <w:color w:val="00000A"/>
          <w:sz w:val="24"/>
          <w:szCs w:val="24"/>
          <w:lang w:val="hr-HR"/>
        </w:rPr>
      </w:pPr>
      <w:bookmarkStart w:id="15" w:name="_Toc3186016"/>
      <w:bookmarkEnd w:id="15"/>
      <w:r>
        <w:rPr>
          <w:rStyle w:val="Naslov1Char"/>
          <w:b/>
          <w:color w:val="00000A"/>
          <w:sz w:val="24"/>
          <w:szCs w:val="24"/>
          <w:lang w:val="hr-HR"/>
        </w:rPr>
        <w:t>OBVEZE U GOSPODARENJU OTPADOM NA LOKALNOJ RAZINI KOJE PROIZLAZE IZ PROPISA</w:t>
      </w:r>
    </w:p>
    <w:p>
      <w:pPr>
        <w:pStyle w:val="Normal"/>
        <w:spacing w:lineRule="auto" w:line="240" w:before="360" w:after="120"/>
        <w:rPr>
          <w:color w:val="00000A"/>
          <w:lang w:val="hr-HR"/>
        </w:rPr>
      </w:pPr>
      <w:r>
        <w:rPr>
          <w:color w:val="00000A"/>
          <w:lang w:val="hr-HR"/>
        </w:rPr>
        <w:t>Prema ZOGO-u JLS je dužna na lokalnoj razini osigurati:</w:t>
      </w:r>
    </w:p>
    <w:p>
      <w:pPr>
        <w:pStyle w:val="Caption"/>
        <w:keepNext w:val="true"/>
        <w:spacing w:before="0" w:after="60"/>
        <w:rPr>
          <w:color w:val="00000A"/>
          <w:lang w:val="hr-HR"/>
        </w:rPr>
      </w:pPr>
      <w:r>
        <w:rPr>
          <w:color w:val="00000A"/>
          <w:lang w:val="hr-HR"/>
        </w:rPr>
        <w:t xml:space="preserve">Tablica </w:t>
      </w:r>
      <w:r>
        <w:rPr/>
        <w:fldChar w:fldCharType="begin"/>
      </w:r>
      <w:r>
        <w:rPr/>
        <w:instrText> SEQ Tablica \* ARABIC </w:instrText>
      </w:r>
      <w:r>
        <w:rPr/>
        <w:fldChar w:fldCharType="separate"/>
      </w:r>
      <w:r>
        <w:rPr/>
        <w:t>4</w:t>
      </w:r>
      <w:r>
        <w:rPr/>
        <w:fldChar w:fldCharType="end"/>
      </w:r>
      <w:r>
        <w:rPr>
          <w:color w:val="00000A"/>
          <w:lang w:val="hr-HR"/>
        </w:rPr>
        <w:t>. Obveze JLS temeljem zakonskih propisa</w:t>
      </w:r>
    </w:p>
    <w:tbl>
      <w:tblPr>
        <w:tblStyle w:val="Tablicareetke4-isticanje4"/>
        <w:tblW w:w="9060" w:type="dxa"/>
        <w:jc w:val="left"/>
        <w:tblInd w:w="0" w:type="dxa"/>
        <w:tblCellMar>
          <w:top w:w="0" w:type="dxa"/>
          <w:left w:w="108" w:type="dxa"/>
          <w:bottom w:w="0" w:type="dxa"/>
          <w:right w:w="108" w:type="dxa"/>
        </w:tblCellMar>
        <w:tblLook w:firstRow="1" w:noVBand="1" w:lastRow="0" w:firstColumn="1" w:lastColumn="0" w:noHBand="0" w:val="04a0"/>
      </w:tblPr>
      <w:tblGrid>
        <w:gridCol w:w="703"/>
        <w:gridCol w:w="8356"/>
      </w:tblGrid>
      <w:tr>
        <w:trPr>
          <w:trHeight w:val="567" w:hRule="atLeast"/>
          <w:cnfStyle w:val="100000000000" w:firstRow="1" w:lastRow="0" w:firstColumn="0" w:lastColumn="0" w:oddVBand="0" w:evenVBand="0" w:oddHBand="0"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single" w:sz="4" w:space="0" w:color="8064A2"/>
              <w:left w:val="single" w:sz="4" w:space="0" w:color="8064A2"/>
              <w:bottom w:val="single" w:sz="4" w:space="0" w:color="8064A2"/>
              <w:right w:val="single" w:sz="4" w:space="0" w:color="FFFFFF"/>
            </w:tcBorders>
            <w:shd w:color="auto" w:fill="215868" w:themeFill="accent5" w:themeFillShade="80" w:val="clear"/>
            <w:vAlign w:val="center"/>
          </w:tcPr>
          <w:p>
            <w:pPr>
              <w:pStyle w:val="Normal"/>
              <w:spacing w:lineRule="auto" w:line="240" w:before="0" w:after="0"/>
              <w:ind w:hanging="0"/>
              <w:jc w:val="center"/>
              <w:rPr>
                <w:b w:val="false"/>
                <w:b w:val="false"/>
                <w:bCs w:val="false"/>
                <w:color w:val="FFFFFF" w:themeColor="background1"/>
                <w:lang w:val="hr-HR"/>
              </w:rPr>
            </w:pPr>
            <w:r>
              <w:rPr>
                <w:b/>
                <w:bCs/>
                <w:color w:val="FFFFFF" w:themeColor="background1"/>
                <w:lang w:val="hr-HR"/>
              </w:rPr>
              <w:t>Rd. br.</w:t>
            </w:r>
          </w:p>
        </w:tc>
        <w:tc>
          <w:tcPr>
            <w:tcW w:w="8356" w:type="dxa"/>
            <w:tcBorders>
              <w:top w:val="single" w:sz="4" w:space="0" w:color="8064A2"/>
              <w:left w:val="single" w:sz="4" w:space="0" w:color="FFFFFF"/>
              <w:bottom w:val="single" w:sz="4" w:space="0" w:color="8064A2"/>
              <w:right w:val="single" w:sz="4" w:space="0" w:color="8064A2"/>
            </w:tcBorders>
            <w:shd w:color="auto" w:fill="215868" w:themeFill="accent5" w:themeFillShade="80" w:val="clear"/>
            <w:vAlign w:val="center"/>
          </w:tcPr>
          <w:p>
            <w:pPr>
              <w:pStyle w:val="Norma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lang w:val="hr-HR"/>
              </w:rPr>
            </w:pPr>
            <w:r>
              <w:rPr>
                <w:b/>
                <w:bCs/>
                <w:color w:val="FFFFFF" w:themeColor="background1"/>
                <w:lang w:val="hr-HR"/>
              </w:rPr>
              <w:t>JLS je dužna osigurati:</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tcBorders>
            <w:shd w:color="auto" w:fill="DAEEF3" w:themeFill="accent5" w:themeFillTint="33"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1.</w:t>
            </w:r>
          </w:p>
        </w:tc>
        <w:tc>
          <w:tcPr>
            <w:tcW w:w="8356" w:type="dxa"/>
            <w:tcBorders>
              <w:top w:val="nil"/>
            </w:tcBorders>
            <w:shd w:color="auto" w:fill="DAEEF3" w:themeFill="accent5" w:themeFillTint="33" w:val="clear"/>
            <w:vAlign w:val="center"/>
          </w:tcPr>
          <w:p>
            <w:pPr>
              <w:pStyle w:val="Normal"/>
              <w:tabs>
                <w:tab w:val="clear" w:pos="720"/>
                <w:tab w:val="left" w:pos="4246" w:leader="none"/>
              </w:tabs>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2"/>
                <w:lang w:val="hr-HR"/>
              </w:rPr>
            </w:pPr>
            <w:r>
              <w:rPr>
                <w:color w:val="00000A"/>
                <w:sz w:val="22"/>
                <w:lang w:val="hr-HR"/>
              </w:rPr>
              <w:t>javnu uslugu prikupljanja miješanog i biorazgradivog komunalnog otpada</w:t>
            </w:r>
          </w:p>
        </w:tc>
      </w:tr>
      <w:tr>
        <w:trPr>
          <w:trHeight w:val="567"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2.</w:t>
            </w:r>
          </w:p>
        </w:tc>
        <w:tc>
          <w:tcPr>
            <w:tcW w:w="8356"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color w:val="00000A"/>
                <w:sz w:val="22"/>
                <w:lang w:val="hr-HR"/>
              </w:rPr>
            </w:pPr>
            <w:r>
              <w:rPr>
                <w:color w:val="00000A"/>
                <w:sz w:val="22"/>
                <w:lang w:val="hr-HR"/>
              </w:rPr>
              <w:t>odvojeno prikupljanje otpadnog papira, metala, stakla, plastike i tekstila te krupnog (glomaznog) komunalnog otpada</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3.</w:t>
            </w:r>
          </w:p>
        </w:tc>
        <w:tc>
          <w:tcPr>
            <w:tcW w:w="8356"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2"/>
                <w:lang w:val="hr-HR"/>
              </w:rPr>
            </w:pPr>
            <w:r>
              <w:rPr>
                <w:color w:val="00000A"/>
                <w:sz w:val="22"/>
                <w:lang w:val="hr-HR"/>
              </w:rPr>
              <w:t>sprječavanje odbacivanja otpada na način suprotan ZOGO-u te uklanjanje tako odbačenog otpada</w:t>
            </w:r>
          </w:p>
        </w:tc>
      </w:tr>
      <w:tr>
        <w:trPr>
          <w:trHeight w:val="397"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4.</w:t>
            </w:r>
          </w:p>
        </w:tc>
        <w:tc>
          <w:tcPr>
            <w:tcW w:w="8356"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color w:val="00000A"/>
                <w:sz w:val="22"/>
                <w:lang w:val="hr-HR"/>
              </w:rPr>
            </w:pPr>
            <w:r>
              <w:rPr>
                <w:color w:val="00000A"/>
                <w:sz w:val="22"/>
                <w:lang w:val="hr-HR"/>
              </w:rPr>
              <w:t>provedbu PGO RH</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5.</w:t>
            </w:r>
          </w:p>
        </w:tc>
        <w:tc>
          <w:tcPr>
            <w:tcW w:w="8356"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2"/>
                <w:lang w:val="hr-HR"/>
              </w:rPr>
            </w:pPr>
            <w:r>
              <w:rPr>
                <w:color w:val="00000A"/>
                <w:sz w:val="22"/>
                <w:lang w:val="hr-HR"/>
              </w:rPr>
              <w:t>donošenje i provedbu plana gospodarenja otpadom JLS</w:t>
            </w:r>
          </w:p>
        </w:tc>
      </w:tr>
      <w:tr>
        <w:trPr>
          <w:trHeight w:val="397"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6.</w:t>
            </w:r>
          </w:p>
        </w:tc>
        <w:tc>
          <w:tcPr>
            <w:tcW w:w="8356"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color w:val="00000A"/>
                <w:sz w:val="22"/>
                <w:lang w:val="hr-HR"/>
              </w:rPr>
            </w:pPr>
            <w:r>
              <w:rPr>
                <w:color w:val="00000A"/>
                <w:sz w:val="22"/>
                <w:lang w:val="hr-HR"/>
              </w:rPr>
              <w:t>provođenje izobrazno-informativne aktivnosti na svom području</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7.</w:t>
            </w:r>
          </w:p>
        </w:tc>
        <w:tc>
          <w:tcPr>
            <w:tcW w:w="8356"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2"/>
                <w:lang w:val="hr-HR"/>
              </w:rPr>
            </w:pPr>
            <w:r>
              <w:rPr>
                <w:color w:val="00000A"/>
                <w:sz w:val="22"/>
                <w:lang w:val="hr-HR"/>
              </w:rPr>
              <w:t>mogućnost provedbe akcija prikupljanja otpada</w:t>
            </w:r>
          </w:p>
        </w:tc>
      </w:tr>
      <w:tr>
        <w:trPr>
          <w:trHeight w:val="397"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8.</w:t>
            </w:r>
          </w:p>
        </w:tc>
        <w:tc>
          <w:tcPr>
            <w:tcW w:w="8356"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color w:val="00000A"/>
                <w:sz w:val="22"/>
                <w:lang w:val="hr-HR"/>
              </w:rPr>
            </w:pPr>
            <w:r>
              <w:rPr>
                <w:color w:val="00000A"/>
                <w:sz w:val="22"/>
                <w:lang w:val="hr-HR"/>
              </w:rPr>
              <w:t>dodjela odgovarajućeg broja spremnika/vrećica za odvojeno sakupljanje otpada</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9.</w:t>
            </w:r>
          </w:p>
        </w:tc>
        <w:tc>
          <w:tcPr>
            <w:tcW w:w="8356"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2"/>
                <w:lang w:val="hr-HR"/>
              </w:rPr>
            </w:pPr>
            <w:r>
              <w:rPr>
                <w:color w:val="00000A"/>
                <w:sz w:val="22"/>
                <w:lang w:val="hr-HR"/>
              </w:rPr>
              <w:t>funkcioniranje najmanje jednog reciklažnog dvorišta</w:t>
            </w:r>
          </w:p>
        </w:tc>
      </w:tr>
      <w:tr>
        <w:trPr>
          <w:trHeight w:val="397"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10.</w:t>
            </w:r>
          </w:p>
        </w:tc>
        <w:tc>
          <w:tcPr>
            <w:tcW w:w="8356"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color w:val="00000A"/>
                <w:sz w:val="22"/>
                <w:lang w:val="hr-HR"/>
              </w:rPr>
            </w:pPr>
            <w:r>
              <w:rPr>
                <w:color w:val="00000A"/>
                <w:sz w:val="22"/>
                <w:lang w:val="hr-HR"/>
              </w:rPr>
              <w:t>prostorno-planskom dokumentacijom odrediti građevine za gospodarenje otpadom</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11.</w:t>
            </w:r>
          </w:p>
        </w:tc>
        <w:tc>
          <w:tcPr>
            <w:tcW w:w="8356"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2"/>
                <w:lang w:val="hr-HR"/>
              </w:rPr>
            </w:pPr>
            <w:r>
              <w:rPr>
                <w:color w:val="00000A"/>
                <w:sz w:val="22"/>
                <w:lang w:val="hr-HR"/>
              </w:rPr>
              <w:t>donijeti odluku o načinu pružanja i naplate javne usluge sakupljanja otpada po kriteriju obračuna količine otpada a  sukladno Uredbi o gospodarenju komunalnim otpadom</w:t>
            </w:r>
          </w:p>
        </w:tc>
      </w:tr>
      <w:tr>
        <w:trPr>
          <w:trHeight w:val="567"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center"/>
              <w:rPr>
                <w:b w:val="false"/>
                <w:b w:val="false"/>
                <w:bCs w:val="false"/>
                <w:color w:val="00000A"/>
                <w:sz w:val="22"/>
                <w:lang w:val="hr-HR"/>
              </w:rPr>
            </w:pPr>
            <w:r>
              <w:rPr>
                <w:b/>
                <w:bCs/>
                <w:color w:val="00000A"/>
                <w:sz w:val="22"/>
                <w:lang w:val="hr-HR"/>
              </w:rPr>
              <w:t>12.</w:t>
            </w:r>
          </w:p>
        </w:tc>
        <w:tc>
          <w:tcPr>
            <w:tcW w:w="8356"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color w:val="00000A"/>
                <w:sz w:val="22"/>
                <w:lang w:val="hr-HR"/>
              </w:rPr>
            </w:pPr>
            <w:r>
              <w:rPr>
                <w:color w:val="00000A"/>
                <w:sz w:val="22"/>
                <w:lang w:val="hr-HR"/>
              </w:rPr>
              <w:t>donositi godišnja izvješća o uklanjanju odbačenog otpada i odluke o provedbi mjera za sprječavanje nepropisnog odbacivanja otpada i mjera za njegovo uklanjanje</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jc w:val="center"/>
              <w:rPr>
                <w:color w:val="00000A"/>
                <w:sz w:val="22"/>
                <w:lang w:val="hr-HR"/>
              </w:rPr>
            </w:pPr>
            <w:r>
              <w:rPr>
                <w:b/>
                <w:bCs/>
                <w:color w:val="00000A"/>
                <w:sz w:val="22"/>
                <w:lang w:val="hr-HR"/>
              </w:rPr>
              <w:t>13.</w:t>
            </w:r>
          </w:p>
        </w:tc>
        <w:tc>
          <w:tcPr>
            <w:tcW w:w="8356"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2"/>
                <w:lang w:val="hr-HR"/>
              </w:rPr>
            </w:pPr>
            <w:r>
              <w:rPr>
                <w:color w:val="00000A"/>
                <w:sz w:val="22"/>
                <w:lang w:val="hr-HR"/>
              </w:rPr>
              <w:t>unaprijediti nadzor nad gospodarenjem otpadom</w:t>
            </w:r>
          </w:p>
        </w:tc>
      </w:tr>
      <w:tr>
        <w:trPr>
          <w:trHeight w:val="397" w:hRule="atLeast"/>
        </w:trPr>
        <w:tc>
          <w:tcPr>
            <w:tcW w:w="7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jc w:val="center"/>
              <w:rPr>
                <w:color w:val="00000A"/>
                <w:sz w:val="22"/>
                <w:lang w:val="hr-HR"/>
              </w:rPr>
            </w:pPr>
            <w:r>
              <w:rPr>
                <w:b/>
                <w:bCs/>
                <w:color w:val="00000A"/>
                <w:sz w:val="22"/>
                <w:lang w:val="hr-HR"/>
              </w:rPr>
              <w:t>14.</w:t>
            </w:r>
          </w:p>
        </w:tc>
        <w:tc>
          <w:tcPr>
            <w:tcW w:w="8356"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color w:val="00000A"/>
                <w:sz w:val="22"/>
                <w:lang w:val="hr-HR"/>
              </w:rPr>
            </w:pPr>
            <w:r>
              <w:rPr>
                <w:color w:val="00000A"/>
                <w:sz w:val="22"/>
                <w:lang w:val="hr-HR"/>
              </w:rPr>
              <w:t>unaprijediti upravne postupke u gospodarenju otpadom</w:t>
            </w:r>
          </w:p>
        </w:tc>
      </w:tr>
    </w:tbl>
    <w:p>
      <w:pPr>
        <w:pStyle w:val="Normal"/>
        <w:spacing w:before="0" w:after="0"/>
        <w:rPr>
          <w:rStyle w:val="Naslov1Char"/>
          <w:b w:val="false"/>
          <w:b w:val="false"/>
          <w:color w:val="FF0000"/>
          <w:sz w:val="24"/>
          <w:szCs w:val="24"/>
          <w:lang w:val="hr-HR"/>
        </w:rPr>
      </w:pPr>
      <w:r>
        <w:rPr>
          <w:b w:val="false"/>
          <w:color w:val="FF0000"/>
          <w:sz w:val="24"/>
          <w:szCs w:val="24"/>
          <w:lang w:val="hr-HR"/>
        </w:rPr>
      </w:r>
    </w:p>
    <w:p>
      <w:pPr>
        <w:pStyle w:val="Normal"/>
        <w:rPr>
          <w:rFonts w:eastAsia="宋体" w:eastAsiaTheme="majorEastAsia"/>
          <w:color w:val="00000A"/>
          <w:lang w:val="hr-HR"/>
        </w:rPr>
      </w:pPr>
      <w:r>
        <w:rPr>
          <w:rFonts w:eastAsia="宋体" w:eastAsiaTheme="majorEastAsia"/>
          <w:color w:val="00000A"/>
          <w:lang w:val="hr-HR"/>
        </w:rPr>
        <w:t>Ciljevi u gospodarenju otpadom na državnoj razini preneseni su na JLS putem lokalnih Planova gospodarenja otpadom JLS, odnosno ishođenjem prethodne suglasnosti upravnog tijela JP(R)S nadležnog za poslove zaštite okoliša čime se potvrđuje da je lokalni Plan JLS u skladu s državnim PGO RH.</w:t>
      </w:r>
    </w:p>
    <w:p>
      <w:pPr>
        <w:pStyle w:val="Stilnaslova1"/>
        <w:numPr>
          <w:ilvl w:val="0"/>
          <w:numId w:val="1"/>
        </w:numPr>
        <w:spacing w:before="480" w:after="240"/>
        <w:ind w:left="357" w:hanging="357"/>
        <w:rPr>
          <w:rStyle w:val="Naslov1Char"/>
          <w:b/>
          <w:b/>
          <w:color w:val="00000A"/>
          <w:sz w:val="24"/>
          <w:szCs w:val="24"/>
          <w:lang w:val="hr-HR"/>
        </w:rPr>
      </w:pPr>
      <w:bookmarkStart w:id="16" w:name="_Toc3186017"/>
      <w:r>
        <w:rPr>
          <w:rStyle w:val="Naslov1Char"/>
          <w:b/>
          <w:color w:val="00000A"/>
          <w:sz w:val="24"/>
          <w:szCs w:val="24"/>
          <w:lang w:val="hr-HR"/>
        </w:rPr>
        <w:t>PLAN GOSPODARENJA OTPADOM OPĆINE</w:t>
      </w:r>
      <w:bookmarkEnd w:id="16"/>
      <w:r>
        <w:rPr>
          <w:rStyle w:val="Naslov1Char"/>
          <w:b/>
          <w:color w:val="00000A"/>
          <w:sz w:val="24"/>
          <w:szCs w:val="24"/>
          <w:lang w:val="hr-HR"/>
        </w:rPr>
        <w:t xml:space="preserve"> </w:t>
      </w:r>
    </w:p>
    <w:p>
      <w:pPr>
        <w:pStyle w:val="Normal"/>
        <w:rPr>
          <w:rStyle w:val="Naslov1Char"/>
          <w:b w:val="false"/>
          <w:b w:val="false"/>
          <w:color w:val="FF0000"/>
          <w:sz w:val="24"/>
          <w:szCs w:val="24"/>
          <w:lang w:val="hr-HR"/>
        </w:rPr>
      </w:pPr>
      <w:r>
        <w:rPr>
          <w:rFonts w:eastAsia="宋体" w:eastAsiaTheme="majorEastAsia"/>
          <w:color w:val="00000A"/>
          <w:lang w:val="hr-HR"/>
        </w:rPr>
        <w:t>Na području Općine trenutno je važeći Plan gospodarenja otpadom Općine Kloštar Podravski za razdoblje 2018.-2023. godine koji je usvojen na Općinskom vijeću Općine Kloštar Podravski na svojoj 10. sjednici održanoj dana 28. ožujka 2018. godine i objavljen u Službenom glasniku Općine Kloštar Podravski broj 6/18. godine.</w:t>
      </w:r>
    </w:p>
    <w:p>
      <w:pPr>
        <w:pStyle w:val="Normal"/>
        <w:rPr>
          <w:rStyle w:val="Naslov1Char"/>
          <w:b w:val="false"/>
          <w:b w:val="false"/>
          <w:color w:val="00000A"/>
          <w:sz w:val="24"/>
          <w:szCs w:val="24"/>
          <w:lang w:val="hr-HR"/>
        </w:rPr>
      </w:pPr>
      <w:r>
        <w:rPr>
          <w:rFonts w:eastAsia="宋体" w:eastAsiaTheme="majorEastAsia"/>
          <w:color w:val="00000A"/>
          <w:lang w:val="hr-HR"/>
        </w:rPr>
        <w:t>Usvojenim Planom potrebno je ostvariti ciljeve propisane PGO RH koji se prvenstveno odnose na</w:t>
      </w:r>
      <w:r>
        <w:rPr>
          <w:rStyle w:val="Naslov1Char"/>
          <w:b w:val="false"/>
          <w:color w:val="00000A"/>
          <w:sz w:val="24"/>
          <w:szCs w:val="24"/>
          <w:lang w:val="hr-HR"/>
        </w:rPr>
        <w:t>:</w:t>
      </w:r>
    </w:p>
    <w:p>
      <w:pPr>
        <w:pStyle w:val="ListParagraph"/>
        <w:numPr>
          <w:ilvl w:val="0"/>
          <w:numId w:val="3"/>
        </w:numPr>
        <w:rPr>
          <w:rStyle w:val="Naslov1Char"/>
          <w:b w:val="false"/>
          <w:b w:val="false"/>
          <w:color w:val="00000A"/>
          <w:sz w:val="24"/>
          <w:szCs w:val="24"/>
          <w:lang w:val="hr-HR"/>
        </w:rPr>
      </w:pPr>
      <w:r>
        <w:rPr>
          <w:rFonts w:eastAsia="宋体" w:eastAsiaTheme="majorEastAsia"/>
          <w:color w:val="00000A"/>
          <w:lang w:val="hr-HR"/>
        </w:rPr>
        <w:t>smanjenje ukupne količine proizvedenog komunalnog otpada za 5% u odnosu na 2015. godinu</w:t>
      </w:r>
    </w:p>
    <w:p>
      <w:pPr>
        <w:pStyle w:val="ListParagraph"/>
        <w:numPr>
          <w:ilvl w:val="0"/>
          <w:numId w:val="3"/>
        </w:numPr>
        <w:rPr>
          <w:rStyle w:val="Naslov1Char"/>
          <w:b w:val="false"/>
          <w:b w:val="false"/>
          <w:color w:val="00000A"/>
          <w:sz w:val="24"/>
          <w:szCs w:val="24"/>
          <w:lang w:val="hr-HR"/>
        </w:rPr>
      </w:pPr>
      <w:r>
        <w:rPr>
          <w:rFonts w:eastAsia="宋体" w:eastAsiaTheme="majorEastAsia"/>
          <w:color w:val="00000A"/>
          <w:lang w:val="hr-HR"/>
        </w:rPr>
        <w:t>odvojeno prikupljanje 60% mase proizvedenog komunalnog otpada (prvenstveno papir, staklo, plastika, metal, biootpad i dr.) u odnosu na 2015. godinu</w:t>
      </w:r>
    </w:p>
    <w:p>
      <w:pPr>
        <w:pStyle w:val="ListParagraph"/>
        <w:numPr>
          <w:ilvl w:val="0"/>
          <w:numId w:val="3"/>
        </w:numPr>
        <w:rPr>
          <w:rStyle w:val="Naslov1Char"/>
          <w:b w:val="false"/>
          <w:b w:val="false"/>
          <w:color w:val="00000A"/>
          <w:sz w:val="24"/>
          <w:szCs w:val="24"/>
          <w:lang w:val="hr-HR"/>
        </w:rPr>
      </w:pPr>
      <w:r>
        <w:rPr>
          <w:rFonts w:eastAsia="宋体" w:eastAsiaTheme="majorEastAsia"/>
          <w:color w:val="00000A"/>
          <w:lang w:val="hr-HR"/>
        </w:rPr>
        <w:t>odvojeno prikupljanje 40% mase proizvedenog biootpada u odnosu na 2015. godinu</w:t>
      </w:r>
    </w:p>
    <w:p>
      <w:pPr>
        <w:pStyle w:val="ListParagraph"/>
        <w:numPr>
          <w:ilvl w:val="0"/>
          <w:numId w:val="3"/>
        </w:numPr>
        <w:rPr>
          <w:rStyle w:val="Naslov1Char"/>
          <w:b w:val="false"/>
          <w:b w:val="false"/>
          <w:color w:val="00000A"/>
          <w:sz w:val="24"/>
          <w:szCs w:val="24"/>
          <w:lang w:val="hr-HR"/>
        </w:rPr>
      </w:pPr>
      <w:r>
        <w:rPr>
          <w:rFonts w:eastAsia="宋体" w:eastAsiaTheme="majorEastAsia"/>
          <w:color w:val="00000A"/>
          <w:lang w:val="hr-HR"/>
        </w:rPr>
        <w:t>odlaganje na odlagališta manje od 25% mase proizvedenog komunalnog otpada u odnosu na 2015. godinu</w:t>
      </w:r>
    </w:p>
    <w:p>
      <w:pPr>
        <w:pStyle w:val="Normal"/>
        <w:rPr>
          <w:rStyle w:val="Naslov1Char"/>
          <w:b w:val="false"/>
          <w:b w:val="false"/>
          <w:color w:val="00000A"/>
          <w:sz w:val="24"/>
          <w:szCs w:val="24"/>
          <w:lang w:val="hr-HR"/>
        </w:rPr>
      </w:pPr>
      <w:r>
        <w:rPr>
          <w:rFonts w:eastAsia="宋体" w:eastAsiaTheme="majorEastAsia"/>
          <w:color w:val="00000A"/>
          <w:lang w:val="hr-HR"/>
        </w:rPr>
        <w:t>Osim spomenutih ciljeva, PGO RH su određeni i sljedeći ciljevi: odvojeno prikupljanje 75% mase proizvedenog građevnog otpada, unaprjeđenje sustava gospodarenja otpadnom ambalažom, unaprjeđenje sustava gospodarenja ostalim posebnim kategorijama otpada, sanacija lokacija onečišćenih otpadom, kontinuirano provođenje izobrazno-informativnih aktivnosti i unaprjeđenje nadzora nad gospodarenjem otpadom.</w:t>
      </w:r>
    </w:p>
    <w:p>
      <w:pPr>
        <w:pStyle w:val="Normal"/>
        <w:rPr>
          <w:rStyle w:val="Naslov1Char"/>
          <w:b w:val="false"/>
          <w:b w:val="false"/>
          <w:color w:val="00000A"/>
          <w:sz w:val="24"/>
          <w:szCs w:val="24"/>
          <w:lang w:val="hr-HR"/>
        </w:rPr>
      </w:pPr>
      <w:r>
        <w:rPr>
          <w:rFonts w:eastAsia="宋体" w:eastAsiaTheme="majorEastAsia"/>
          <w:color w:val="00000A"/>
          <w:lang w:val="hr-HR"/>
        </w:rPr>
        <w:t>Mjere i aktivnosti kojima se planiraju postići ciljevi iz PGO RH odnose se na: provođenje izobrazno-informativnih aktivnosti (edukacija stanovništva o odvojenom prikupljanju otpadu, kompostiranju biootpada, smanjenju nastanka otpada, edukaciju gospodarskih subjekata o pravilnom postupanju s otpadom …), nabavu nove komunalne opreme (vozila, spremnici, vrećice, komposteri, čipovi za spremnike, …), izgradnju reciklažnog dvorišta, kompostišta i reciklažnog dvorišta za građevni otpad,</w:t>
      </w:r>
      <w:r>
        <w:rPr>
          <w:rFonts w:eastAsia="宋体" w:eastAsiaTheme="majorEastAsia"/>
          <w:color w:val="FF0000"/>
          <w:lang w:val="hr-HR"/>
        </w:rPr>
        <w:t xml:space="preserve"> </w:t>
      </w:r>
      <w:r>
        <w:rPr>
          <w:rFonts w:eastAsia="宋体" w:eastAsiaTheme="majorEastAsia"/>
          <w:color w:val="00000A"/>
          <w:lang w:val="hr-HR"/>
        </w:rPr>
        <w:t>nabavu i pružanje usluge mobilnog reciklažnog dvorišta, postupanje prema donesenoj Odluci o načinu pružanja javne usluge prikupljanja miješanog i biorazgradivog komunalnog otpada, izmjene Odluke o komunalnom redu, izmjene cjenika javne usluge i naplatu javne usluge temeljem količine preuzetog miješanog komunalnog otpada (sukladno Uredbi o gospodarenju komunalnim otpadom „Narodne novine“, broj 50/17), održavanje učinkovitog i kvalitetnog odvojenog prikupljanja otpada</w:t>
      </w:r>
      <w:r>
        <w:rPr>
          <w:rStyle w:val="Naslov1Char"/>
          <w:b w:val="false"/>
          <w:color w:val="00000A"/>
          <w:sz w:val="24"/>
          <w:szCs w:val="24"/>
          <w:lang w:val="hr-HR"/>
        </w:rPr>
        <w:t xml:space="preserve"> na kućnom pragu na cjelokupnom </w:t>
      </w:r>
      <w:r>
        <w:rPr>
          <w:rFonts w:eastAsia="宋体" w:eastAsiaTheme="majorEastAsia"/>
          <w:color w:val="00000A"/>
          <w:lang w:val="hr-HR"/>
        </w:rPr>
        <w:t>području Općine, poticanje kućnog kompostiranja, odvojenog prikupljanja otpada i smanjenja nastanka otpada, provođenje zelene javne nabave</w:t>
      </w:r>
      <w:r>
        <w:rPr>
          <w:color w:val="00000A"/>
          <w:lang w:val="hr-HR"/>
        </w:rPr>
        <w:t xml:space="preserve"> </w:t>
      </w:r>
      <w:r>
        <w:rPr>
          <w:rFonts w:eastAsia="宋体" w:eastAsiaTheme="majorEastAsia"/>
          <w:color w:val="00000A"/>
          <w:lang w:val="hr-HR"/>
        </w:rPr>
        <w:t>za ustanove i tijela javne vlasti, uspostava kvalitetne i educirane službe komunalnog redarstva, vođenje točne evidencije o količinama otpada prikupljenim s područja Općine, nadzor područja Općine, uočavanje i sprječavanja nastanka „divljih odlagališta otpada</w:t>
      </w:r>
      <w:r>
        <w:rPr>
          <w:rStyle w:val="Naslov1Char"/>
          <w:b w:val="false"/>
          <w:color w:val="00000A"/>
          <w:sz w:val="24"/>
          <w:szCs w:val="24"/>
          <w:lang w:val="hr-HR"/>
        </w:rPr>
        <w:t>“.</w:t>
      </w:r>
    </w:p>
    <w:p>
      <w:pPr>
        <w:pStyle w:val="Normal"/>
        <w:rPr>
          <w:rStyle w:val="Naslov1Char"/>
          <w:b w:val="false"/>
          <w:b w:val="false"/>
          <w:color w:val="00000A"/>
          <w:sz w:val="24"/>
          <w:szCs w:val="24"/>
          <w:lang w:val="hr-HR"/>
        </w:rPr>
      </w:pPr>
      <w:r>
        <w:rPr>
          <w:rFonts w:eastAsia="宋体" w:eastAsiaTheme="majorEastAsia"/>
          <w:color w:val="00000A"/>
          <w:lang w:val="hr-HR"/>
        </w:rPr>
        <w:t>Tablicom u nastavku</w:t>
      </w:r>
      <w:r>
        <w:rPr>
          <w:rStyle w:val="Naslov1Char"/>
          <w:b w:val="false"/>
          <w:color w:val="00000A"/>
          <w:sz w:val="24"/>
          <w:szCs w:val="24"/>
          <w:lang w:val="hr-HR"/>
        </w:rPr>
        <w:t xml:space="preserve"> </w:t>
      </w:r>
      <w:r>
        <w:rPr>
          <w:rFonts w:eastAsia="宋体" w:eastAsiaTheme="majorEastAsia"/>
          <w:color w:val="00000A"/>
          <w:lang w:val="hr-HR"/>
        </w:rPr>
        <w:t>prikazani su ciljevi u gospodarenju otpadom na području Općine za 2018. godinu.</w:t>
      </w:r>
    </w:p>
    <w:p>
      <w:pPr>
        <w:pStyle w:val="Caption"/>
        <w:keepNext w:val="true"/>
        <w:rPr>
          <w:color w:val="00000A"/>
          <w:lang w:val="hr-HR"/>
        </w:rPr>
      </w:pPr>
      <w:r>
        <w:rPr>
          <w:color w:val="00000A"/>
          <w:lang w:val="hr-HR"/>
        </w:rPr>
        <w:t xml:space="preserve">Tablica </w:t>
      </w:r>
      <w:r>
        <w:rPr/>
        <w:fldChar w:fldCharType="begin"/>
      </w:r>
      <w:r>
        <w:rPr/>
        <w:instrText> SEQ Tablica \* ARABIC </w:instrText>
      </w:r>
      <w:r>
        <w:rPr/>
        <w:fldChar w:fldCharType="separate"/>
      </w:r>
      <w:r>
        <w:rPr/>
        <w:t>5</w:t>
      </w:r>
      <w:r>
        <w:rPr/>
        <w:fldChar w:fldCharType="end"/>
      </w:r>
      <w:r>
        <w:rPr>
          <w:color w:val="00000A"/>
          <w:lang w:val="hr-HR"/>
        </w:rPr>
        <w:t xml:space="preserve">. Ciljevi u gospodarenju otpadom i trenutno stanje u 2018. godini na području Općine </w:t>
      </w:r>
    </w:p>
    <w:tbl>
      <w:tblPr>
        <w:tblStyle w:val="Tablicareetke4-isticanje4"/>
        <w:tblW w:w="9067" w:type="dxa"/>
        <w:jc w:val="left"/>
        <w:tblInd w:w="0" w:type="dxa"/>
        <w:tblCellMar>
          <w:top w:w="0" w:type="dxa"/>
          <w:left w:w="108" w:type="dxa"/>
          <w:bottom w:w="0" w:type="dxa"/>
          <w:right w:w="108" w:type="dxa"/>
        </w:tblCellMar>
        <w:tblLook w:firstRow="1" w:noVBand="1" w:lastRow="0" w:firstColumn="1" w:lastColumn="0" w:noHBand="0" w:val="04a0"/>
      </w:tblPr>
      <w:tblGrid>
        <w:gridCol w:w="2403"/>
        <w:gridCol w:w="6663"/>
      </w:tblGrid>
      <w:tr>
        <w:trPr>
          <w:trHeight w:val="469" w:hRule="atLeast"/>
          <w:cnfStyle w:val="100000000000" w:firstRow="1" w:lastRow="0" w:firstColumn="0" w:lastColumn="0" w:oddVBand="0" w:evenVBand="0" w:oddHBand="0"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top w:val="single" w:sz="4" w:space="0" w:color="8064A2"/>
              <w:left w:val="single" w:sz="4" w:space="0" w:color="8064A2"/>
              <w:bottom w:val="single" w:sz="4" w:space="0" w:color="8064A2"/>
              <w:right w:val="single" w:sz="4" w:space="0" w:color="FFFFFF"/>
            </w:tcBorders>
            <w:shd w:color="auto" w:fill="31849B" w:themeFill="accent5" w:themeFillShade="bf" w:val="clear"/>
            <w:vAlign w:val="center"/>
          </w:tcPr>
          <w:p>
            <w:pPr>
              <w:pStyle w:val="BEZINDENTACIJE"/>
              <w:spacing w:lineRule="auto" w:line="240" w:before="0" w:after="0"/>
              <w:jc w:val="center"/>
              <w:rPr>
                <w:color w:val="FFFFFF" w:themeColor="background1"/>
                <w:sz w:val="22"/>
                <w:szCs w:val="22"/>
              </w:rPr>
            </w:pPr>
            <w:r>
              <w:rPr>
                <w:b/>
                <w:bCs/>
                <w:color w:val="FFFFFF" w:themeColor="background1"/>
                <w:sz w:val="22"/>
                <w:szCs w:val="22"/>
              </w:rPr>
              <w:t>Cilj</w:t>
            </w:r>
          </w:p>
        </w:tc>
        <w:tc>
          <w:tcPr>
            <w:tcW w:w="6663" w:type="dxa"/>
            <w:tcBorders>
              <w:top w:val="single" w:sz="4" w:space="0" w:color="8064A2"/>
              <w:left w:val="single" w:sz="4" w:space="0" w:color="FFFFFF"/>
              <w:bottom w:val="single" w:sz="4" w:space="0" w:color="8064A2"/>
              <w:right w:val="single" w:sz="4" w:space="0" w:color="8064A2"/>
            </w:tcBorders>
            <w:shd w:color="auto" w:fill="31849B" w:themeFill="accent5" w:themeFillShade="bf" w:val="clear"/>
            <w:vAlign w:val="center"/>
          </w:tcPr>
          <w:p>
            <w:pPr>
              <w:pStyle w:val="BEZINDENTACIJE"/>
              <w:spacing w:lineRule="auto" w:line="240"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b/>
                <w:bCs/>
                <w:color w:val="FFFFFF" w:themeColor="background1"/>
                <w:sz w:val="22"/>
                <w:szCs w:val="22"/>
              </w:rPr>
              <w:t>Stanje (2018. godina)</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top w:val="nil"/>
            </w:tcBorders>
            <w:shd w:color="auto" w:fill="DAEEF3" w:themeFill="accent5" w:themeFillTint="33" w:val="clear"/>
            <w:vAlign w:val="center"/>
          </w:tcPr>
          <w:p>
            <w:pPr>
              <w:pStyle w:val="Normal"/>
              <w:spacing w:lineRule="auto" w:line="240" w:before="0" w:after="0"/>
              <w:ind w:hanging="0"/>
              <w:rPr>
                <w:b w:val="false"/>
                <w:b w:val="false"/>
                <w:color w:val="FF0000"/>
                <w:sz w:val="22"/>
                <w:szCs w:val="22"/>
                <w:lang w:val="hr-HR"/>
              </w:rPr>
            </w:pPr>
            <w:r>
              <w:rPr>
                <w:b/>
                <w:bCs/>
                <w:color w:val="00000A"/>
                <w:sz w:val="22"/>
                <w:szCs w:val="22"/>
                <w:lang w:val="hr-HR"/>
              </w:rPr>
              <w:t>Cilj 1.1: Smanjiti ukupnu količinu proizvedenog komunalnog otpada za 5% u odnosu na 2015. godinu</w:t>
            </w:r>
          </w:p>
        </w:tc>
        <w:tc>
          <w:tcPr>
            <w:tcW w:w="6663" w:type="dxa"/>
            <w:tcBorders>
              <w:top w:val="nil"/>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color w:val="00000A"/>
                <w:sz w:val="22"/>
                <w:szCs w:val="22"/>
                <w:lang w:val="hr-HR"/>
              </w:rPr>
              <w:t xml:space="preserve">- cilj do 2022. godine: </w:t>
            </w:r>
            <w:r>
              <w:rPr>
                <w:b/>
                <w:color w:val="00000A"/>
                <w:sz w:val="22"/>
                <w:szCs w:val="22"/>
                <w:lang w:val="hr-HR"/>
              </w:rPr>
              <w:t>267,93 t</w:t>
            </w:r>
          </w:p>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 xml:space="preserve">- </w:t>
            </w:r>
            <w:r>
              <w:rPr>
                <w:color w:val="00000A"/>
                <w:sz w:val="22"/>
                <w:szCs w:val="22"/>
                <w:lang w:val="hr-HR"/>
              </w:rPr>
              <w:t xml:space="preserve">predviđeno u 2018. godini: </w:t>
            </w:r>
            <w:r>
              <w:rPr>
                <w:b/>
                <w:color w:val="00000A"/>
                <w:sz w:val="22"/>
                <w:szCs w:val="22"/>
                <w:lang w:val="hr-HR"/>
              </w:rPr>
              <w:t>275,99 t</w:t>
            </w:r>
          </w:p>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b/>
                <w:b/>
                <w:color w:val="00000A"/>
                <w:sz w:val="22"/>
                <w:szCs w:val="22"/>
                <w:u w:val="single"/>
                <w:lang w:val="hr-HR"/>
              </w:rPr>
            </w:pPr>
            <w:r>
              <w:rPr>
                <w:color w:val="00000A"/>
                <w:sz w:val="22"/>
                <w:szCs w:val="22"/>
                <w:lang w:val="hr-HR"/>
              </w:rPr>
              <w:t xml:space="preserve">- stanje 2018. godina: </w:t>
            </w:r>
            <w:r>
              <w:rPr>
                <w:b/>
                <w:color w:val="00000A"/>
                <w:sz w:val="22"/>
                <w:szCs w:val="22"/>
                <w:u w:val="single"/>
                <w:lang w:val="hr-HR"/>
              </w:rPr>
              <w:t>536,54 t</w:t>
            </w:r>
          </w:p>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i/>
                <w:i/>
                <w:color w:val="FF0000"/>
                <w:sz w:val="22"/>
                <w:szCs w:val="22"/>
                <w:lang w:val="hr-HR"/>
              </w:rPr>
            </w:pPr>
            <w:r>
              <w:rPr>
                <w:i/>
                <w:color w:val="00000A"/>
                <w:sz w:val="22"/>
                <w:szCs w:val="22"/>
                <w:lang w:val="hr-HR"/>
              </w:rPr>
              <w:t>U 2018. godini zabilježeno je blago smanjenje ukupne količine proizvedenog komunalnog otpada u odnosu na 2017. godinu, ali je i dalje znatno veće od količina iz 2015. godine. Pretpostavka je da količine prikupljenog komunalnog otpada do 2017. godine nisu vagane već procijenjene. S obzirom na to, navedene količine nisu precizne te se ne može sa sigurnošću tvrditi koliko je Općina daleko od ispunjenja cilja. Općina će u narednom periodu dodatno povećati napore kako bi se dostigli navedeni ciljevi PGO RH.</w:t>
            </w:r>
          </w:p>
        </w:tc>
      </w:tr>
      <w:tr>
        <w:trPr>
          <w:trHeight w:val="615" w:hRule="atLeast"/>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rPr>
                <w:b w:val="false"/>
                <w:b w:val="false"/>
                <w:color w:val="FF0000"/>
                <w:sz w:val="22"/>
                <w:szCs w:val="22"/>
                <w:lang w:val="hr-HR"/>
              </w:rPr>
            </w:pPr>
            <w:r>
              <w:rPr>
                <w:b/>
                <w:bCs/>
                <w:color w:val="00000A"/>
                <w:sz w:val="22"/>
                <w:szCs w:val="22"/>
                <w:lang w:val="hr-HR"/>
              </w:rPr>
              <w:t>Cilj 1.2: Odvojeno prikupiti 60% mase proizvedenog komunalnog otpada (prvenstveno papir, staklo, plastika, metal, biootpad, glomazni otpad i dr.) u odnosu na 2015. godinu</w:t>
            </w:r>
          </w:p>
        </w:tc>
        <w:tc>
          <w:tcPr>
            <w:tcW w:w="6663"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color w:val="00000A"/>
                <w:sz w:val="22"/>
                <w:szCs w:val="22"/>
                <w:lang w:val="hr-HR"/>
              </w:rPr>
              <w:t xml:space="preserve">- cilj do 2022. godine: </w:t>
            </w:r>
            <w:r>
              <w:rPr>
                <w:b/>
                <w:color w:val="00000A"/>
                <w:sz w:val="22"/>
                <w:szCs w:val="22"/>
                <w:lang w:val="hr-HR"/>
              </w:rPr>
              <w:t>169,22 t</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 xml:space="preserve">- </w:t>
            </w:r>
            <w:r>
              <w:rPr>
                <w:color w:val="00000A"/>
                <w:sz w:val="22"/>
                <w:szCs w:val="22"/>
                <w:lang w:val="hr-HR"/>
              </w:rPr>
              <w:t xml:space="preserve">predviđeno u 2018. godini: </w:t>
            </w:r>
            <w:r>
              <w:rPr>
                <w:b/>
                <w:color w:val="00000A"/>
                <w:sz w:val="22"/>
                <w:szCs w:val="22"/>
                <w:lang w:val="hr-HR"/>
              </w:rPr>
              <w:t xml:space="preserve"> 64,181 t</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b/>
                <w:b/>
                <w:color w:val="00000A"/>
                <w:sz w:val="22"/>
                <w:szCs w:val="22"/>
                <w:u w:val="single"/>
                <w:lang w:val="hr-HR"/>
              </w:rPr>
            </w:pPr>
            <w:r>
              <w:rPr>
                <w:color w:val="00000A"/>
                <w:sz w:val="22"/>
                <w:szCs w:val="22"/>
                <w:lang w:val="hr-HR"/>
              </w:rPr>
              <w:t xml:space="preserve">- stanje 2018. godina: </w:t>
            </w:r>
            <w:r>
              <w:rPr>
                <w:b/>
                <w:color w:val="00000A"/>
                <w:sz w:val="22"/>
                <w:szCs w:val="22"/>
                <w:u w:val="single"/>
                <w:lang w:val="hr-HR"/>
              </w:rPr>
              <w:t>43,86 t</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i/>
                <w:i/>
                <w:color w:val="FF0000"/>
                <w:sz w:val="22"/>
                <w:szCs w:val="22"/>
                <w:lang w:val="hr-HR"/>
              </w:rPr>
            </w:pPr>
            <w:r>
              <w:rPr>
                <w:i/>
                <w:color w:val="00000A"/>
                <w:sz w:val="22"/>
                <w:szCs w:val="22"/>
                <w:lang w:val="hr-HR"/>
              </w:rPr>
              <w:t>Prema navedenim podacima vidljivo je da bi za dostizanje cilja odvojenog prikupljanja komunalnog otpada Općina trebala dodatno povećati količine komunalnog otpada koje se odvojeno prikupljaju na njenom području. Pretpostavka je da količine prikupljenog komunalnog otpada do 2017. godine nisu vagane već procijenjene. Općina će i dalje nastaviti s mjerama za povećanje godišnjih količina odvojeno prikupljenog komunalnog otpada kako bi se navedeni cilj dostigao.</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rPr>
                <w:b w:val="false"/>
                <w:b w:val="false"/>
                <w:color w:val="FF0000"/>
                <w:sz w:val="22"/>
                <w:szCs w:val="22"/>
                <w:lang w:val="hr-HR"/>
              </w:rPr>
            </w:pPr>
            <w:r>
              <w:rPr>
                <w:b/>
                <w:bCs/>
                <w:color w:val="00000A"/>
                <w:sz w:val="22"/>
                <w:szCs w:val="22"/>
                <w:lang w:val="hr-HR"/>
              </w:rPr>
              <w:t>Cilj 1.3: Odvojeno prikupiti 40% mase proizvedenog biootpada koji je sastavni dio komunalnog otpada u odnosu na 2015. godinu</w:t>
            </w:r>
          </w:p>
        </w:tc>
        <w:tc>
          <w:tcPr>
            <w:tcW w:w="6663"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FF0000"/>
                <w:sz w:val="22"/>
                <w:szCs w:val="22"/>
                <w:lang w:val="hr-HR"/>
              </w:rPr>
            </w:pPr>
            <w:r>
              <w:rPr>
                <w:i/>
                <w:color w:val="00000A"/>
                <w:sz w:val="22"/>
                <w:szCs w:val="22"/>
                <w:lang w:val="hr-HR"/>
              </w:rPr>
              <w:t>U 2018. godini se biootpad koji je sastavni dio komunalnog otpada nije odvojeno prikupljao. Za dostizanje ovog cilja Općina će morati uspostaviti sustav odvojenog prikupljanja biootpada u budućem razdoblju.</w:t>
            </w:r>
          </w:p>
        </w:tc>
      </w:tr>
      <w:tr>
        <w:trPr>
          <w:trHeight w:val="567" w:hRule="atLeast"/>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rPr>
                <w:b w:val="false"/>
                <w:b w:val="false"/>
                <w:color w:val="FF0000"/>
                <w:sz w:val="22"/>
                <w:szCs w:val="22"/>
                <w:lang w:val="hr-HR"/>
              </w:rPr>
            </w:pPr>
            <w:r>
              <w:rPr>
                <w:b/>
                <w:bCs/>
                <w:color w:val="00000A"/>
                <w:sz w:val="22"/>
                <w:szCs w:val="22"/>
                <w:lang w:val="hr-HR"/>
              </w:rPr>
              <w:t>Cilj 1.4: Odložiti na odlagališta manje od 25% mase proizvedenog komunalnog otpada u odnosu na 2015. godinu</w:t>
            </w:r>
          </w:p>
        </w:tc>
        <w:tc>
          <w:tcPr>
            <w:tcW w:w="6663"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color w:val="00000A"/>
                <w:sz w:val="22"/>
                <w:szCs w:val="22"/>
                <w:lang w:val="hr-HR"/>
              </w:rPr>
              <w:t>- cilj do 2022. godine: 70,51</w:t>
            </w:r>
            <w:r>
              <w:rPr>
                <w:b/>
                <w:color w:val="00000A"/>
                <w:sz w:val="22"/>
                <w:szCs w:val="22"/>
                <w:lang w:val="hr-HR"/>
              </w:rPr>
              <w:t xml:space="preserve"> t</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 xml:space="preserve">- </w:t>
            </w:r>
            <w:r>
              <w:rPr>
                <w:color w:val="00000A"/>
                <w:sz w:val="22"/>
                <w:szCs w:val="22"/>
                <w:lang w:val="hr-HR"/>
              </w:rPr>
              <w:t xml:space="preserve">predviđeno u 2018. godini: </w:t>
            </w:r>
            <w:r>
              <w:rPr>
                <w:b/>
                <w:color w:val="00000A"/>
                <w:sz w:val="22"/>
                <w:szCs w:val="22"/>
                <w:lang w:val="hr-HR"/>
              </w:rPr>
              <w:t xml:space="preserve"> 191,38 t</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b/>
                <w:b/>
                <w:color w:val="00000A"/>
                <w:sz w:val="22"/>
                <w:szCs w:val="22"/>
                <w:u w:val="single"/>
                <w:lang w:val="hr-HR"/>
              </w:rPr>
            </w:pPr>
            <w:r>
              <w:rPr>
                <w:color w:val="00000A"/>
                <w:sz w:val="22"/>
                <w:szCs w:val="22"/>
                <w:lang w:val="hr-HR"/>
              </w:rPr>
              <w:t xml:space="preserve">- stanje 2018. godina: </w:t>
            </w:r>
            <w:r>
              <w:rPr>
                <w:b/>
                <w:color w:val="00000A"/>
                <w:sz w:val="22"/>
                <w:szCs w:val="22"/>
                <w:u w:val="single"/>
                <w:lang w:val="hr-HR"/>
              </w:rPr>
              <w:t>514,3 t</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i/>
                <w:i/>
                <w:color w:val="FF0000"/>
                <w:sz w:val="22"/>
                <w:szCs w:val="22"/>
                <w:lang w:val="hr-HR"/>
              </w:rPr>
            </w:pPr>
            <w:r>
              <w:rPr>
                <w:i/>
                <w:color w:val="00000A"/>
                <w:sz w:val="22"/>
                <w:szCs w:val="22"/>
                <w:lang w:val="hr-HR"/>
              </w:rPr>
              <w:t>U 2018. godini je na odlagalištu otpada odloženo 500,82 t miješanog komunalnog otpada i 13,48 t krupnog (glomaznog) otpada prikupljenog sa područja Općine što je znatno iznad razine predviđene za odlaganje iz cilja 1.4. za 2018. godinu. Pretpostavka je da količine prikupljenog komunalnog otpada do 2017. godine nisu vagane već procijenjene. S obzirom na to, navedene količine nisu precizne te se ne može sa sigurnošću tvrditi koliko je Općina daleko od ispunjenja cilja.</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rPr>
                <w:b w:val="false"/>
                <w:b w:val="false"/>
                <w:color w:val="FF0000"/>
                <w:sz w:val="22"/>
                <w:szCs w:val="22"/>
                <w:lang w:val="hr-HR"/>
              </w:rPr>
            </w:pPr>
            <w:r>
              <w:rPr>
                <w:b/>
                <w:bCs/>
                <w:color w:val="00000A"/>
                <w:sz w:val="22"/>
                <w:szCs w:val="22"/>
                <w:lang w:val="hr-HR"/>
              </w:rPr>
              <w:t>Cilj 2.1: Odvojeno prikupiti 75% mase proizvedenog građevnog otpada</w:t>
            </w:r>
          </w:p>
        </w:tc>
        <w:tc>
          <w:tcPr>
            <w:tcW w:w="6663"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b/>
                <w:b/>
                <w:i/>
                <w:i/>
                <w:color w:val="FF0000"/>
                <w:sz w:val="22"/>
                <w:szCs w:val="22"/>
                <w:lang w:val="hr-HR"/>
              </w:rPr>
            </w:pPr>
            <w:r>
              <w:rPr>
                <w:i/>
                <w:color w:val="00000A"/>
                <w:sz w:val="22"/>
                <w:szCs w:val="22"/>
                <w:lang w:val="hr-HR"/>
              </w:rPr>
              <w:t>Podaci o proizvedenom i prikupljenom građevnom otpadu s područja Općine u 2018. godini ne postoje.</w:t>
            </w:r>
          </w:p>
        </w:tc>
      </w:tr>
      <w:tr>
        <w:trPr>
          <w:trHeight w:val="567" w:hRule="atLeast"/>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rPr>
                <w:b w:val="false"/>
                <w:b w:val="false"/>
                <w:color w:val="FF0000"/>
                <w:sz w:val="22"/>
                <w:szCs w:val="22"/>
                <w:lang w:val="hr-HR"/>
              </w:rPr>
            </w:pPr>
            <w:r>
              <w:rPr>
                <w:b/>
                <w:bCs/>
                <w:color w:val="00000A"/>
                <w:sz w:val="22"/>
                <w:szCs w:val="22"/>
                <w:lang w:val="hr-HR"/>
              </w:rPr>
              <w:t>Cilj 2.2: Unaprijediti sustav gospodarenja otpadnom ambalažom</w:t>
            </w:r>
          </w:p>
        </w:tc>
        <w:tc>
          <w:tcPr>
            <w:tcW w:w="6663"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i/>
                <w:i/>
                <w:color w:val="FF0000"/>
                <w:sz w:val="22"/>
                <w:szCs w:val="22"/>
                <w:lang w:val="hr-HR"/>
              </w:rPr>
            </w:pPr>
            <w:r>
              <w:rPr>
                <w:i/>
                <w:color w:val="00000A"/>
                <w:sz w:val="22"/>
                <w:szCs w:val="22"/>
                <w:lang w:val="hr-HR"/>
              </w:rPr>
              <w:t>U 2018. godini je s područja Općine prikupljeno 8,0509 t otpadne ambalaže od plastike, stakla i papirnate i kartonske ambalaže što je više od prikupljene ambalaže u odnosu na 2017. godinu. Općina će nastaviti provoditi planirane mjere kojima bi se u budućem razdoblju dodatno povećale godišnje količina odvojeno prikupljene ambalaže.</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rPr>
                <w:color w:val="00000A"/>
                <w:sz w:val="22"/>
                <w:szCs w:val="22"/>
                <w:lang w:val="hr-HR"/>
              </w:rPr>
            </w:pPr>
            <w:r>
              <w:rPr>
                <w:b/>
                <w:bCs/>
                <w:color w:val="00000A"/>
                <w:sz w:val="22"/>
                <w:szCs w:val="22"/>
                <w:lang w:val="hr-HR"/>
              </w:rPr>
              <w:t>Cilj 2.3: Unaprijediti sustav gospodarenja ostalim posebnim kategorijama otpada</w:t>
            </w:r>
          </w:p>
        </w:tc>
        <w:tc>
          <w:tcPr>
            <w:tcW w:w="6663"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i/>
                <w:i/>
                <w:color w:val="FF0000"/>
                <w:sz w:val="22"/>
                <w:szCs w:val="22"/>
                <w:lang w:val="hr-HR"/>
              </w:rPr>
            </w:pPr>
            <w:r>
              <w:rPr>
                <w:i/>
                <w:color w:val="00000A"/>
                <w:sz w:val="22"/>
                <w:szCs w:val="22"/>
                <w:lang w:val="hr-HR"/>
              </w:rPr>
              <w:t>Za ostale posebne kategorije otpada ne postoje podaci o odvojenom prikupljanju takvih vrsta otpada u 2018. godini s područja Općine.</w:t>
            </w:r>
          </w:p>
        </w:tc>
      </w:tr>
      <w:tr>
        <w:trPr>
          <w:trHeight w:val="567" w:hRule="atLeast"/>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rPr>
                <w:color w:val="00000A"/>
                <w:sz w:val="22"/>
                <w:szCs w:val="22"/>
                <w:lang w:val="hr-HR"/>
              </w:rPr>
            </w:pPr>
            <w:r>
              <w:rPr>
                <w:b/>
                <w:bCs/>
                <w:color w:val="00000A"/>
                <w:sz w:val="22"/>
                <w:szCs w:val="22"/>
                <w:lang w:val="hr-HR"/>
              </w:rPr>
              <w:t>Cilj 3: Sanirati lokacije onečišćene otpadom</w:t>
            </w:r>
          </w:p>
        </w:tc>
        <w:tc>
          <w:tcPr>
            <w:tcW w:w="6663"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i/>
                <w:i/>
                <w:color w:val="FF0000"/>
                <w:sz w:val="22"/>
                <w:szCs w:val="22"/>
                <w:lang w:val="hr-HR"/>
              </w:rPr>
            </w:pPr>
            <w:r>
              <w:rPr>
                <w:i/>
                <w:color w:val="00000A"/>
                <w:sz w:val="22"/>
                <w:szCs w:val="22"/>
                <w:lang w:val="hr-HR"/>
              </w:rPr>
              <w:t>U 2018. godini nisu na području Općine zabilježene nove lokacije onečišćene nepropisno odbačenim otpadom u okoliš.</w:t>
            </w:r>
            <w:r>
              <w:rPr>
                <w:color w:val="00000A"/>
              </w:rPr>
              <w:t xml:space="preserve"> </w:t>
            </w:r>
            <w:r>
              <w:rPr>
                <w:i/>
                <w:color w:val="00000A"/>
                <w:sz w:val="22"/>
                <w:szCs w:val="22"/>
                <w:lang w:val="hr-HR"/>
              </w:rPr>
              <w:t>Na području Općine trenutno ne postoje prijavljene lokacije onečišćene nepropisno odbačenim otpadom u okoliš.</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vAlign w:val="center"/>
          </w:tcPr>
          <w:p>
            <w:pPr>
              <w:pStyle w:val="Normal"/>
              <w:spacing w:lineRule="auto" w:line="240" w:before="0" w:after="0"/>
              <w:ind w:hanging="0"/>
              <w:rPr>
                <w:color w:val="00000A"/>
                <w:sz w:val="22"/>
                <w:szCs w:val="22"/>
                <w:lang w:val="hr-HR"/>
              </w:rPr>
            </w:pPr>
            <w:r>
              <w:rPr>
                <w:b/>
                <w:bCs/>
                <w:color w:val="00000A"/>
                <w:sz w:val="22"/>
                <w:szCs w:val="22"/>
                <w:lang w:val="hr-HR"/>
              </w:rPr>
              <w:t>Cilj 4: Kontinuirano provoditi izobrazno-informativne aktivnosti</w:t>
            </w:r>
          </w:p>
        </w:tc>
        <w:tc>
          <w:tcPr>
            <w:tcW w:w="6663" w:type="dxa"/>
            <w:tcBorders/>
            <w:shd w:color="auto" w:fill="DAEEF3" w:themeFill="accent5" w:themeFillTint="33" w:val="clear"/>
            <w:vAlign w:val="center"/>
          </w:tcPr>
          <w:p>
            <w:pPr>
              <w:pStyle w:val="Normal"/>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FF0000"/>
                <w:sz w:val="22"/>
                <w:szCs w:val="22"/>
                <w:lang w:val="hr-HR"/>
              </w:rPr>
            </w:pPr>
            <w:r>
              <w:rPr>
                <w:i/>
                <w:color w:val="00000A"/>
                <w:sz w:val="22"/>
                <w:szCs w:val="22"/>
                <w:lang w:val="hr-HR"/>
              </w:rPr>
              <w:t>U 2018. godini su se provodile izobrazno-informativne aktivnosti (podjela letaka u suradnji s osnovnom školom nastavno na način razvrstavanja otpada i način kućnog kompostiranja).</w:t>
            </w:r>
          </w:p>
        </w:tc>
      </w:tr>
      <w:tr>
        <w:trPr>
          <w:trHeight w:val="567" w:hRule="atLeast"/>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40" w:before="0" w:after="0"/>
              <w:ind w:hanging="0"/>
              <w:rPr>
                <w:color w:val="FF0000"/>
                <w:sz w:val="22"/>
                <w:szCs w:val="22"/>
                <w:lang w:val="hr-HR"/>
              </w:rPr>
            </w:pPr>
            <w:r>
              <w:rPr>
                <w:b/>
                <w:bCs/>
                <w:color w:val="00000A"/>
                <w:sz w:val="22"/>
                <w:szCs w:val="22"/>
                <w:lang w:val="hr-HR"/>
              </w:rPr>
              <w:t>Cilj 5:</w:t>
            </w:r>
            <w:r>
              <w:rPr>
                <w:b/>
                <w:bCs/>
                <w:color w:val="00000A"/>
                <w:lang w:val="hr-HR"/>
              </w:rPr>
              <w:t xml:space="preserve"> U</w:t>
            </w:r>
            <w:r>
              <w:rPr>
                <w:b/>
                <w:bCs/>
                <w:color w:val="00000A"/>
                <w:sz w:val="22"/>
                <w:szCs w:val="22"/>
                <w:lang w:val="hr-HR"/>
              </w:rPr>
              <w:t>naprijediti nadzor nad gospodarenjem otpadom</w:t>
            </w:r>
          </w:p>
        </w:tc>
        <w:tc>
          <w:tcPr>
            <w:tcW w:w="6663" w:type="dxa"/>
            <w:tcBorders/>
            <w:shd w:fill="auto" w:val="clear"/>
            <w:vAlign w:val="cente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color w:val="FF0000"/>
                <w:sz w:val="22"/>
                <w:szCs w:val="22"/>
                <w:lang w:val="hr-HR"/>
              </w:rPr>
            </w:pPr>
            <w:r>
              <w:rPr>
                <w:i/>
                <w:color w:val="00000A"/>
                <w:sz w:val="22"/>
                <w:szCs w:val="22"/>
                <w:lang w:val="hr-HR"/>
              </w:rPr>
              <w:t xml:space="preserve">U 2018. godini Općina je nadzirala svoje područje s ciljem uočavanja nepropisno odbačenog otpada u okoliš. Komunalno društvo je u 2018. godini koristilo očevidnike o nastanku i tijeku otpada (ONTO) te su sve vrste i količine otpada evidentirane preko tih očevidnika. Komunalno društvo također odrađuje godišnju prijavu u Registar onečišćavanja okoliša (ROO). </w:t>
            </w:r>
          </w:p>
        </w:tc>
      </w:tr>
    </w:tbl>
    <w:p>
      <w:pPr>
        <w:pStyle w:val="Stilnaslova1"/>
        <w:numPr>
          <w:ilvl w:val="0"/>
          <w:numId w:val="1"/>
        </w:numPr>
        <w:spacing w:before="840" w:after="240"/>
        <w:ind w:left="357" w:hanging="357"/>
        <w:rPr>
          <w:rStyle w:val="Naslov1Char"/>
          <w:b/>
          <w:b/>
          <w:color w:val="00000A"/>
          <w:sz w:val="24"/>
          <w:szCs w:val="24"/>
          <w:lang w:val="hr-HR"/>
        </w:rPr>
      </w:pPr>
      <w:bookmarkStart w:id="17" w:name="_Toc3186018"/>
      <w:bookmarkEnd w:id="17"/>
      <w:r>
        <w:rPr>
          <w:rStyle w:val="Naslov1Char"/>
          <w:b/>
          <w:color w:val="00000A"/>
          <w:sz w:val="24"/>
          <w:szCs w:val="24"/>
          <w:lang w:val="hr-HR"/>
        </w:rPr>
        <w:t>ANALIZA I OCJENA STANJA GOSPODARENJA OTPADOM NA PODRUČJU OPĆINE U 2018. GODINI</w:t>
      </w:r>
    </w:p>
    <w:p>
      <w:pPr>
        <w:pStyle w:val="Normal"/>
        <w:rPr>
          <w:rFonts w:eastAsia="宋体" w:eastAsiaTheme="majorEastAsia"/>
          <w:color w:val="00000A"/>
          <w:lang w:val="hr-HR"/>
        </w:rPr>
      </w:pPr>
      <w:r>
        <w:rPr>
          <w:rFonts w:eastAsia="宋体" w:eastAsiaTheme="majorEastAsia"/>
          <w:color w:val="00000A"/>
          <w:lang w:val="hr-HR"/>
        </w:rPr>
        <w:t>Prema podacima komunalnog društva Piškornica – sanacijsko odlagalište d.o.o. u 2018. godini su na području Općine prikupljene sljedeće vrste i količine komunalnog otpada:</w:t>
      </w:r>
    </w:p>
    <w:p>
      <w:pPr>
        <w:pStyle w:val="Caption"/>
        <w:keepNext w:val="true"/>
        <w:spacing w:before="0" w:after="60"/>
        <w:rPr>
          <w:lang w:val="hr-HR"/>
        </w:rPr>
      </w:pPr>
      <w:r>
        <w:rPr>
          <w:lang w:val="hr-HR"/>
        </w:rPr>
        <w:t xml:space="preserve">Tablica </w:t>
      </w:r>
      <w:r>
        <w:rPr/>
        <w:fldChar w:fldCharType="begin"/>
      </w:r>
      <w:r>
        <w:rPr/>
        <w:instrText> SEQ Tablica \* ARABIC </w:instrText>
      </w:r>
      <w:r>
        <w:rPr/>
        <w:fldChar w:fldCharType="separate"/>
      </w:r>
      <w:r>
        <w:rPr/>
        <w:t>6</w:t>
      </w:r>
      <w:r>
        <w:rPr/>
        <w:fldChar w:fldCharType="end"/>
      </w:r>
      <w:r>
        <w:rPr>
          <w:lang w:val="hr-HR"/>
        </w:rPr>
        <w:t>. Ukupne količine otpada sakupljenog s područja Općine u 2018. godini</w:t>
      </w:r>
    </w:p>
    <w:tbl>
      <w:tblPr>
        <w:tblStyle w:val="GridTable4-Accent31"/>
        <w:tblW w:w="8097" w:type="dxa"/>
        <w:jc w:val="center"/>
        <w:tblInd w:w="0" w:type="dxa"/>
        <w:tblCellMar>
          <w:top w:w="0" w:type="dxa"/>
          <w:left w:w="25" w:type="dxa"/>
          <w:bottom w:w="0" w:type="dxa"/>
          <w:right w:w="28" w:type="dxa"/>
        </w:tblCellMar>
        <w:tblLook w:firstRow="1" w:noVBand="1" w:lastRow="0" w:firstColumn="1" w:lastColumn="0" w:noHBand="0" w:val="04a0"/>
      </w:tblPr>
      <w:tblGrid>
        <w:gridCol w:w="1425"/>
        <w:gridCol w:w="4106"/>
        <w:gridCol w:w="1416"/>
        <w:gridCol w:w="1"/>
        <w:gridCol w:w="1148"/>
      </w:tblGrid>
      <w:tr>
        <w:trPr>
          <w:trHeight w:val="805" w:hRule="atLeast"/>
          <w:cnfStyle w:val="100000000000" w:firstRow="1" w:lastRow="0" w:firstColumn="0" w:lastColumn="0" w:oddVBand="0" w:evenVBand="0" w:oddHBand="0" w:evenHBand="0" w:firstRowFirstColumn="0" w:firstRowLastColumn="0" w:lastRowFirstColumn="0" w:lastRowLastColumn="0"/>
        </w:trPr>
        <w:tc>
          <w:tcPr>
            <w:tcW w:w="1425" w:type="dxa"/>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color="auto" w:fill="31849B" w:themeFill="accent5" w:themeFillShade="bf" w:val="clear"/>
            <w:vAlign w:val="center"/>
          </w:tcPr>
          <w:p>
            <w:pPr>
              <w:pStyle w:val="Normal"/>
              <w:suppressAutoHyphens w:val="false"/>
              <w:spacing w:lineRule="auto" w:line="240" w:before="0" w:after="0"/>
              <w:ind w:hanging="0"/>
              <w:jc w:val="center"/>
              <w:rPr>
                <w:b w:val="false"/>
                <w:b w:val="false"/>
                <w:bCs w:val="false"/>
                <w:color w:val="FFFFFF" w:themeColor="background1"/>
                <w:lang w:val="hr-HR"/>
              </w:rPr>
            </w:pPr>
            <w:r>
              <w:rPr>
                <w:b/>
                <w:bCs/>
                <w:color w:val="FFFFFF" w:themeColor="background1"/>
                <w:lang w:val="hr-HR"/>
              </w:rPr>
              <w:t>Ključni broj otpada</w:t>
            </w:r>
          </w:p>
        </w:tc>
        <w:tc>
          <w:tcPr>
            <w:tcW w:w="4106" w:type="dxa"/>
            <w:tcBorders>
              <w:top w:val="single" w:sz="2" w:space="0" w:color="00000A"/>
              <w:left w:val="single" w:sz="2" w:space="0" w:color="00000A"/>
              <w:bottom w:val="single" w:sz="2" w:space="0" w:color="00000A"/>
              <w:right w:val="single" w:sz="2" w:space="0" w:color="00000A"/>
            </w:tcBorders>
            <w:shd w:color="auto" w:fill="31849B" w:themeFill="accent5" w:themeFillShade="bf" w:val="clear"/>
            <w:vAlign w:val="center"/>
          </w:tcPr>
          <w:p>
            <w:pPr>
              <w:pStyle w:val="Normal"/>
              <w:suppressAutoHyphens w:val="false"/>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lang w:val="hr-HR"/>
              </w:rPr>
            </w:pPr>
            <w:r>
              <w:rPr>
                <w:b/>
                <w:bCs/>
                <w:color w:val="FFFFFF" w:themeColor="background1"/>
                <w:lang w:val="hr-HR"/>
              </w:rPr>
              <w:t>Naziv otpada</w:t>
            </w:r>
          </w:p>
        </w:tc>
        <w:tc>
          <w:tcPr>
            <w:tcW w:w="1416" w:type="dxa"/>
            <w:tcBorders>
              <w:top w:val="single" w:sz="2" w:space="0" w:color="00000A"/>
              <w:left w:val="single" w:sz="2" w:space="0" w:color="00000A"/>
              <w:bottom w:val="single" w:sz="2" w:space="0" w:color="00000A"/>
              <w:right w:val="single" w:sz="2" w:space="0" w:color="00000A"/>
            </w:tcBorders>
            <w:shd w:color="auto" w:fill="31849B" w:themeFill="accent5" w:themeFillShade="bf" w:val="clear"/>
            <w:vAlign w:val="center"/>
          </w:tcPr>
          <w:p>
            <w:pPr>
              <w:pStyle w:val="Normal"/>
              <w:suppressAutoHyphens w:val="false"/>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lang w:val="hr-HR"/>
              </w:rPr>
            </w:pPr>
            <w:r>
              <w:rPr>
                <w:b/>
                <w:bCs/>
                <w:color w:val="FFFFFF" w:themeColor="background1"/>
                <w:lang w:val="hr-HR"/>
              </w:rPr>
              <w:t>Količina (t)</w:t>
            </w:r>
          </w:p>
        </w:tc>
        <w:tc>
          <w:tcPr>
            <w:tcW w:w="1149" w:type="dxa"/>
            <w:gridSpan w:val="2"/>
            <w:tcBorders>
              <w:top w:val="single" w:sz="2" w:space="0" w:color="00000A"/>
              <w:left w:val="single" w:sz="2" w:space="0" w:color="00000A"/>
              <w:bottom w:val="single" w:sz="2" w:space="0" w:color="00000A"/>
              <w:right w:val="single" w:sz="2" w:space="0" w:color="00000A"/>
            </w:tcBorders>
            <w:shd w:color="auto" w:fill="31849B" w:themeFill="accent5" w:themeFillShade="bf" w:val="clear"/>
            <w:vAlign w:val="center"/>
          </w:tcPr>
          <w:p>
            <w:pPr>
              <w:pStyle w:val="Normal"/>
              <w:suppressAutoHyphens w:val="false"/>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lang w:val="hr-HR"/>
              </w:rPr>
            </w:pPr>
            <w:r>
              <w:rPr>
                <w:b/>
                <w:bCs/>
                <w:color w:val="FFFFFF" w:themeColor="background1"/>
                <w:lang w:val="hr-HR"/>
              </w:rPr>
              <w:t>Udio (%)</w:t>
            </w:r>
          </w:p>
        </w:tc>
      </w:tr>
      <w:tr>
        <w:trPr>
          <w:trHeight w:val="397" w:hRule="atLeast"/>
        </w:trPr>
        <w:tc>
          <w:tcPr>
            <w:tcW w:w="1425" w:type="dxa"/>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rPr>
                <w:b w:val="false"/>
                <w:b w:val="false"/>
                <w:bCs w:val="false"/>
                <w:color w:val="00000A"/>
                <w:lang w:val="hr-HR"/>
              </w:rPr>
            </w:pPr>
            <w:r>
              <w:rPr>
                <w:b/>
                <w:bCs/>
                <w:color w:val="00000A"/>
                <w:lang w:val="hr-HR"/>
              </w:rPr>
              <w:t>15 01 07</w:t>
            </w:r>
          </w:p>
        </w:tc>
        <w:tc>
          <w:tcPr>
            <w:tcW w:w="4106" w:type="dxa"/>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Staklena ambalaža</w:t>
            </w:r>
          </w:p>
        </w:tc>
        <w:tc>
          <w:tcPr>
            <w:tcW w:w="1416" w:type="dxa"/>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2,5314</w:t>
            </w:r>
          </w:p>
        </w:tc>
        <w:tc>
          <w:tcPr>
            <w:tcW w:w="1149" w:type="dxa"/>
            <w:gridSpan w:val="2"/>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0,47</w:t>
            </w:r>
          </w:p>
        </w:tc>
      </w:tr>
      <w:tr>
        <w:trPr>
          <w:trHeight w:val="397" w:hRule="atLeast"/>
        </w:trPr>
        <w:tc>
          <w:tcPr>
            <w:tcW w:w="1425" w:type="dxa"/>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rPr>
                <w:b w:val="false"/>
                <w:b w:val="false"/>
                <w:bCs w:val="false"/>
                <w:color w:val="00000A"/>
                <w:lang w:val="hr-HR"/>
              </w:rPr>
            </w:pPr>
            <w:r>
              <w:rPr>
                <w:b/>
                <w:bCs/>
                <w:color w:val="00000A"/>
                <w:lang w:val="hr-HR"/>
              </w:rPr>
              <w:t>20 01 01</w:t>
            </w:r>
          </w:p>
        </w:tc>
        <w:tc>
          <w:tcPr>
            <w:tcW w:w="4106" w:type="dxa"/>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Papir i karton</w:t>
            </w:r>
          </w:p>
        </w:tc>
        <w:tc>
          <w:tcPr>
            <w:tcW w:w="1416" w:type="dxa"/>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3,059</w:t>
            </w:r>
          </w:p>
        </w:tc>
        <w:tc>
          <w:tcPr>
            <w:tcW w:w="1149" w:type="dxa"/>
            <w:gridSpan w:val="2"/>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0,57</w:t>
            </w:r>
          </w:p>
        </w:tc>
      </w:tr>
      <w:tr>
        <w:trPr>
          <w:trHeight w:val="397" w:hRule="atLeast"/>
        </w:trPr>
        <w:tc>
          <w:tcPr>
            <w:tcW w:w="1425" w:type="dxa"/>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rPr>
                <w:color w:val="00000A"/>
                <w:lang w:val="hr-HR"/>
              </w:rPr>
            </w:pPr>
            <w:r>
              <w:rPr>
                <w:b/>
                <w:bCs/>
                <w:color w:val="00000A"/>
                <w:lang w:val="hr-HR"/>
              </w:rPr>
              <w:t>20 01 02</w:t>
            </w:r>
          </w:p>
        </w:tc>
        <w:tc>
          <w:tcPr>
            <w:tcW w:w="4106" w:type="dxa"/>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lang w:val="hr-HR"/>
              </w:rPr>
            </w:pPr>
            <w:r>
              <w:rPr>
                <w:color w:val="000000"/>
              </w:rPr>
              <w:t>Staklo</w:t>
            </w:r>
          </w:p>
        </w:tc>
        <w:tc>
          <w:tcPr>
            <w:tcW w:w="1416" w:type="dxa"/>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0,96</w:t>
            </w:r>
          </w:p>
        </w:tc>
        <w:tc>
          <w:tcPr>
            <w:tcW w:w="1149" w:type="dxa"/>
            <w:gridSpan w:val="2"/>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0,18</w:t>
            </w:r>
          </w:p>
        </w:tc>
      </w:tr>
      <w:tr>
        <w:trPr>
          <w:trHeight w:val="397" w:hRule="atLeast"/>
        </w:trPr>
        <w:tc>
          <w:tcPr>
            <w:tcW w:w="1425" w:type="dxa"/>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rPr>
                <w:color w:val="00000A"/>
                <w:lang w:val="hr-HR"/>
              </w:rPr>
            </w:pPr>
            <w:r>
              <w:rPr>
                <w:b/>
                <w:bCs/>
                <w:color w:val="00000A"/>
                <w:lang w:val="hr-HR"/>
              </w:rPr>
              <w:t>20 01 39</w:t>
            </w:r>
          </w:p>
        </w:tc>
        <w:tc>
          <w:tcPr>
            <w:tcW w:w="4106" w:type="dxa"/>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Plastika</w:t>
            </w:r>
          </w:p>
        </w:tc>
        <w:tc>
          <w:tcPr>
            <w:tcW w:w="1416" w:type="dxa"/>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1,5</w:t>
            </w:r>
          </w:p>
        </w:tc>
        <w:tc>
          <w:tcPr>
            <w:tcW w:w="1149" w:type="dxa"/>
            <w:gridSpan w:val="2"/>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0,28</w:t>
            </w:r>
          </w:p>
        </w:tc>
      </w:tr>
      <w:tr>
        <w:trPr>
          <w:trHeight w:val="397" w:hRule="atLeast"/>
        </w:trPr>
        <w:tc>
          <w:tcPr>
            <w:tcW w:w="1425" w:type="dxa"/>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rPr>
                <w:color w:val="00000A"/>
                <w:lang w:val="hr-HR"/>
              </w:rPr>
            </w:pPr>
            <w:r>
              <w:rPr>
                <w:b/>
                <w:bCs/>
                <w:color w:val="00000A"/>
                <w:lang w:val="hr-HR"/>
              </w:rPr>
              <w:t>20 02 03</w:t>
            </w:r>
          </w:p>
        </w:tc>
        <w:tc>
          <w:tcPr>
            <w:tcW w:w="4106" w:type="dxa"/>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Ostali otpad koji nije biorazgradiv</w:t>
            </w:r>
          </w:p>
        </w:tc>
        <w:tc>
          <w:tcPr>
            <w:tcW w:w="1416" w:type="dxa"/>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14,19</w:t>
            </w:r>
          </w:p>
        </w:tc>
        <w:tc>
          <w:tcPr>
            <w:tcW w:w="1149" w:type="dxa"/>
            <w:gridSpan w:val="2"/>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2,64</w:t>
            </w:r>
          </w:p>
        </w:tc>
      </w:tr>
      <w:tr>
        <w:trPr>
          <w:trHeight w:val="397" w:hRule="atLeast"/>
        </w:trPr>
        <w:tc>
          <w:tcPr>
            <w:tcW w:w="1425" w:type="dxa"/>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rPr>
                <w:bCs w:val="false"/>
                <w:color w:val="00000A"/>
                <w:lang w:val="hr-HR"/>
              </w:rPr>
            </w:pPr>
            <w:r>
              <w:rPr>
                <w:b/>
                <w:bCs w:val="false"/>
                <w:color w:val="00000A"/>
                <w:lang w:val="hr-HR"/>
              </w:rPr>
              <w:t>20 03 01</w:t>
            </w:r>
          </w:p>
        </w:tc>
        <w:tc>
          <w:tcPr>
            <w:tcW w:w="4106" w:type="dxa"/>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Miješani komunalni otpad</w:t>
            </w:r>
          </w:p>
        </w:tc>
        <w:tc>
          <w:tcPr>
            <w:tcW w:w="1416" w:type="dxa"/>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500,82</w:t>
            </w:r>
          </w:p>
        </w:tc>
        <w:tc>
          <w:tcPr>
            <w:tcW w:w="1149" w:type="dxa"/>
            <w:gridSpan w:val="2"/>
            <w:tcBorders>
              <w:top w:val="single" w:sz="2" w:space="0" w:color="00000A"/>
              <w:left w:val="single" w:sz="2" w:space="0" w:color="00000A"/>
              <w:bottom w:val="single" w:sz="2" w:space="0" w:color="00000A"/>
              <w:right w:val="single" w:sz="2" w:space="0" w:color="00000A"/>
            </w:tcBorders>
            <w:shd w:fill="auto"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93,34</w:t>
            </w:r>
          </w:p>
        </w:tc>
      </w:tr>
      <w:tr>
        <w:trPr>
          <w:trHeight w:val="397" w:hRule="atLeast"/>
        </w:trPr>
        <w:tc>
          <w:tcPr>
            <w:tcW w:w="1425" w:type="dxa"/>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rPr>
                <w:color w:val="00000A"/>
                <w:lang w:val="hr-HR"/>
              </w:rPr>
            </w:pPr>
            <w:r>
              <w:rPr>
                <w:b/>
                <w:bCs/>
                <w:color w:val="00000A"/>
                <w:lang w:val="hr-HR"/>
              </w:rPr>
              <w:t>20 03 07</w:t>
            </w:r>
          </w:p>
        </w:tc>
        <w:tc>
          <w:tcPr>
            <w:tcW w:w="4106" w:type="dxa"/>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left"/>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Glomazni otpad</w:t>
            </w:r>
          </w:p>
        </w:tc>
        <w:tc>
          <w:tcPr>
            <w:tcW w:w="1416" w:type="dxa"/>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13,48</w:t>
            </w:r>
          </w:p>
        </w:tc>
        <w:tc>
          <w:tcPr>
            <w:tcW w:w="1149" w:type="dxa"/>
            <w:gridSpan w:val="2"/>
            <w:tcBorders>
              <w:top w:val="single" w:sz="2" w:space="0" w:color="00000A"/>
              <w:left w:val="single" w:sz="2" w:space="0" w:color="00000A"/>
              <w:bottom w:val="single" w:sz="2" w:space="0" w:color="00000A"/>
              <w:right w:val="single" w:sz="2" w:space="0" w:color="00000A"/>
            </w:tcBorders>
            <w:shd w:color="auto" w:fill="EAF1DD" w:themeFill="accent3"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2,51</w:t>
            </w:r>
          </w:p>
        </w:tc>
      </w:tr>
      <w:tr>
        <w:trPr>
          <w:trHeight w:val="340" w:hRule="atLeast"/>
        </w:trPr>
        <w:tc>
          <w:tcPr>
            <w:tcW w:w="5531" w:type="dxa"/>
            <w:gridSpan w:val="2"/>
            <w:cnfStyle w:val="001000000000" w:firstRow="0" w:lastRow="0" w:firstColumn="1" w:lastColumn="0" w:oddVBand="0" w:evenVBand="0" w:oddHBand="0" w:evenHBand="0" w:firstRowFirstColumn="0" w:firstRowLastColumn="0" w:lastRowFirstColumn="0" w:lastRowLastColumn="0"/>
            <w:tcBorders>
              <w:top w:val="single" w:sz="2" w:space="0" w:color="00000A"/>
              <w:left w:val="single" w:sz="2" w:space="0" w:color="00000A"/>
              <w:bottom w:val="single" w:sz="2" w:space="0" w:color="00000A"/>
              <w:right w:val="single" w:sz="2" w:space="0" w:color="00000A"/>
            </w:tcBorders>
            <w:shd w:color="auto" w:fill="DAEEF3" w:themeFill="accent5" w:themeFillTint="33" w:val="clear"/>
            <w:tcMar>
              <w:left w:w="110" w:type="dxa"/>
              <w:right w:w="108" w:type="dxa"/>
            </w:tcMar>
            <w:vAlign w:val="center"/>
          </w:tcPr>
          <w:p>
            <w:pPr>
              <w:pStyle w:val="Normal"/>
              <w:suppressAutoHyphens w:val="false"/>
              <w:spacing w:lineRule="auto" w:line="240" w:before="0" w:after="0"/>
              <w:ind w:hanging="0"/>
              <w:jc w:val="center"/>
              <w:rPr>
                <w:b w:val="false"/>
                <w:b w:val="false"/>
                <w:bCs w:val="false"/>
                <w:color w:val="00000A"/>
                <w:lang w:val="hr-HR"/>
              </w:rPr>
            </w:pPr>
            <w:r>
              <w:rPr>
                <w:b/>
                <w:bCs/>
                <w:color w:val="00000A"/>
                <w:lang w:val="hr-HR"/>
              </w:rPr>
              <w:t>Ukupno:</w:t>
            </w:r>
          </w:p>
        </w:tc>
        <w:tc>
          <w:tcPr>
            <w:tcW w:w="1417" w:type="dxa"/>
            <w:gridSpan w:val="2"/>
            <w:tcBorders>
              <w:top w:val="single" w:sz="2" w:space="0" w:color="00000A"/>
              <w:left w:val="single" w:sz="2" w:space="0" w:color="00000A"/>
              <w:bottom w:val="single" w:sz="2" w:space="0" w:color="00000A"/>
              <w:right w:val="single" w:sz="2" w:space="0" w:color="00000A"/>
            </w:tcBorders>
            <w:shd w:color="auto" w:fill="DAEEF3" w:themeFill="accent5"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bCs/>
                <w:color w:val="00000A"/>
                <w:lang w:val="hr-HR"/>
              </w:rPr>
            </w:pPr>
            <w:r>
              <w:rPr>
                <w:b/>
                <w:bCs/>
                <w:color w:val="00000A"/>
                <w:lang w:val="hr-HR"/>
              </w:rPr>
              <w:t>536,54</w:t>
            </w:r>
          </w:p>
        </w:tc>
        <w:tc>
          <w:tcPr>
            <w:tcW w:w="1148" w:type="dxa"/>
            <w:tcBorders>
              <w:top w:val="single" w:sz="2" w:space="0" w:color="00000A"/>
              <w:left w:val="single" w:sz="2" w:space="0" w:color="00000A"/>
              <w:bottom w:val="single" w:sz="2" w:space="0" w:color="00000A"/>
              <w:right w:val="single" w:sz="2" w:space="0" w:color="00000A"/>
            </w:tcBorders>
            <w:shd w:color="auto" w:fill="DAEEF3" w:themeFill="accent5" w:themeFillTint="33" w:val="clear"/>
            <w:tcMar>
              <w:left w:w="110" w:type="dxa"/>
              <w:right w:w="108" w:type="dxa"/>
            </w:tcM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lang w:val="hr-HR"/>
              </w:rPr>
            </w:pPr>
            <w:r>
              <w:rPr>
                <w:b/>
                <w:color w:val="00000A"/>
                <w:lang w:val="hr-HR"/>
              </w:rPr>
              <w:t>100</w:t>
            </w:r>
          </w:p>
        </w:tc>
      </w:tr>
    </w:tbl>
    <w:p>
      <w:pPr>
        <w:pStyle w:val="Normal"/>
        <w:rPr>
          <w:rFonts w:eastAsia="宋体" w:eastAsiaTheme="majorEastAsia"/>
          <w:color w:val="00000A"/>
          <w:lang w:val="hr-HR"/>
        </w:rPr>
      </w:pPr>
      <w:r>
        <w:rPr>
          <w:rFonts w:eastAsia="宋体" w:eastAsiaTheme="majorEastAsia"/>
          <w:color w:val="00000A"/>
          <w:lang w:val="hr-HR"/>
        </w:rPr>
      </w:r>
    </w:p>
    <w:p>
      <w:pPr>
        <w:pStyle w:val="Normal"/>
        <w:spacing w:before="240" w:after="120"/>
        <w:rPr>
          <w:color w:val="00000A"/>
          <w:lang w:val="hr-HR"/>
        </w:rPr>
      </w:pPr>
      <w:r>
        <w:rPr>
          <w:color w:val="00000A"/>
          <w:lang w:val="hr-HR"/>
        </w:rPr>
        <w:t xml:space="preserve">Grafičkim prikazom u nastavku prikazano je kretanje ukupnih godišnjih količina prikupljenog komunalnog otpada, miješanog komunalnog otpada i odvojeno prikupljenog komunalnog otpada  u razdoblju 2015. - 2018. godine za područje Općine. </w:t>
      </w:r>
    </w:p>
    <w:p>
      <w:pPr>
        <w:pStyle w:val="Normal"/>
        <w:spacing w:before="0" w:after="60"/>
        <w:ind w:hanging="0"/>
        <w:jc w:val="center"/>
        <w:rPr>
          <w:lang w:val="hr-HR"/>
        </w:rPr>
      </w:pPr>
      <w:r>
        <w:rPr/>
        <w:drawing>
          <wp:inline distT="0" distB="0" distL="0" distR="0">
            <wp:extent cx="5512435" cy="3152775"/>
            <wp:effectExtent l="0" t="0" r="0" b="0"/>
            <wp:docPr id="6"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
                    <pic:cNvPicPr>
                      <a:picLocks noChangeAspect="1" noChangeArrowheads="1"/>
                    </pic:cNvPicPr>
                  </pic:nvPicPr>
                  <pic:blipFill>
                    <a:blip r:embed="rId6"/>
                    <a:stretch>
                      <a:fillRect/>
                    </a:stretch>
                  </pic:blipFill>
                  <pic:spPr bwMode="auto">
                    <a:xfrm>
                      <a:off x="0" y="0"/>
                      <a:ext cx="5512435" cy="3152775"/>
                    </a:xfrm>
                    <a:prstGeom prst="rect">
                      <a:avLst/>
                    </a:prstGeom>
                    <a:ln w="3175">
                      <a:solidFill>
                        <a:srgbClr val="BFBFBF"/>
                      </a:solidFill>
                    </a:ln>
                  </pic:spPr>
                </pic:pic>
              </a:graphicData>
            </a:graphic>
          </wp:inline>
        </w:drawing>
      </w:r>
    </w:p>
    <w:p>
      <w:pPr>
        <w:pStyle w:val="Caption"/>
        <w:jc w:val="both"/>
        <w:rPr>
          <w:color w:val="00000A"/>
          <w:lang w:val="hr-HR"/>
        </w:rPr>
      </w:pPr>
      <w:r>
        <w:rPr>
          <w:color w:val="00000A"/>
          <w:lang w:val="hr-HR"/>
        </w:rPr>
        <w:t>Grafički prikaz 1.: Kretanje godišnjih količina prikupljenog komunalnog otpada s područja Općine u razdoblju 2015. - 2018. godine</w:t>
      </w:r>
    </w:p>
    <w:p>
      <w:pPr>
        <w:pStyle w:val="Normal"/>
        <w:spacing w:before="240" w:after="120"/>
        <w:rPr>
          <w:rFonts w:eastAsia="宋体" w:eastAsiaTheme="majorEastAsia"/>
          <w:color w:val="00000A"/>
          <w:lang w:val="hr-HR"/>
        </w:rPr>
      </w:pPr>
      <w:r>
        <w:rPr>
          <w:rFonts w:eastAsia="宋体" w:eastAsiaTheme="majorEastAsia"/>
          <w:color w:val="00000A"/>
          <w:lang w:val="hr-HR"/>
        </w:rPr>
        <w:t>Komunalno društvo pruža javnu uslugu u svim naseljima za sva kućanstva i za sve stanovnike.</w:t>
      </w:r>
    </w:p>
    <w:p>
      <w:pPr>
        <w:pStyle w:val="Normal"/>
        <w:rPr>
          <w:rFonts w:eastAsia="宋体" w:eastAsiaTheme="majorEastAsia"/>
          <w:color w:val="00000A"/>
          <w:lang w:val="hr-HR"/>
        </w:rPr>
      </w:pPr>
      <w:r>
        <w:rPr>
          <w:rFonts w:eastAsia="宋体" w:eastAsiaTheme="majorEastAsia"/>
          <w:color w:val="00000A"/>
          <w:lang w:val="hr-HR"/>
        </w:rPr>
        <w:t>Miješani komunalni otpad se u 2018. godini s područja Općine odvozio četiri puta mjesečno, odnosno jednom tjedno kroz cijelu kalendarsku godinu za sva naselja koja administrativno pripadaju području Općine.</w:t>
      </w:r>
    </w:p>
    <w:p>
      <w:pPr>
        <w:pStyle w:val="Normal"/>
        <w:rPr>
          <w:rFonts w:eastAsia="宋体" w:eastAsiaTheme="majorEastAsia"/>
          <w:color w:val="00000A"/>
          <w:lang w:val="hr-HR"/>
        </w:rPr>
      </w:pPr>
      <w:r>
        <w:rPr>
          <w:rFonts w:eastAsia="宋体" w:eastAsiaTheme="majorEastAsia"/>
          <w:color w:val="00000A"/>
          <w:lang w:val="hr-HR"/>
        </w:rPr>
        <w:t>Odvojeno prikupljene kategorije komunalnog otpada prikupljene su od strane Komunalnog društva sustavom od vrata do vrata i putem zelenih otoka. Kretanje godišnjih količina odvojeno prikupljenih vrsta komunalnog otpada s područja Općine u razdoblju od 2015. – 2018. godine prikazano je tablicom u nastavku.</w:t>
      </w:r>
    </w:p>
    <w:p>
      <w:pPr>
        <w:pStyle w:val="Caption"/>
        <w:keepNext w:val="true"/>
        <w:rPr>
          <w:color w:val="00000A"/>
          <w:lang w:val="hr-HR"/>
        </w:rPr>
      </w:pPr>
      <w:r>
        <w:rPr>
          <w:color w:val="00000A"/>
          <w:lang w:val="hr-HR"/>
        </w:rPr>
        <w:t xml:space="preserve">Tablica </w:t>
      </w:r>
      <w:r>
        <w:rPr/>
        <w:fldChar w:fldCharType="begin"/>
      </w:r>
      <w:r>
        <w:rPr/>
        <w:instrText> SEQ Tablica \* ARABIC </w:instrText>
      </w:r>
      <w:r>
        <w:rPr/>
        <w:fldChar w:fldCharType="separate"/>
      </w:r>
      <w:r>
        <w:rPr/>
        <w:t>7</w:t>
      </w:r>
      <w:r>
        <w:rPr/>
        <w:fldChar w:fldCharType="end"/>
      </w:r>
      <w:r>
        <w:rPr>
          <w:color w:val="00000A"/>
          <w:lang w:val="hr-HR"/>
        </w:rPr>
        <w:t>. Odvojeno sakupljene kategorije komunalnog otpada s područja Općine u razdoblju od 2015. - 2018. godine</w:t>
      </w:r>
    </w:p>
    <w:tbl>
      <w:tblPr>
        <w:tblStyle w:val="Tablicareetke4-isticanje4"/>
        <w:tblW w:w="7901" w:type="dxa"/>
        <w:jc w:val="center"/>
        <w:tblInd w:w="0" w:type="dxa"/>
        <w:tblCellMar>
          <w:top w:w="0" w:type="dxa"/>
          <w:left w:w="108" w:type="dxa"/>
          <w:bottom w:w="0" w:type="dxa"/>
          <w:right w:w="108" w:type="dxa"/>
        </w:tblCellMar>
        <w:tblLook w:firstRow="1" w:noVBand="1" w:lastRow="0" w:firstColumn="1" w:lastColumn="0" w:noHBand="0" w:val="04a0"/>
      </w:tblPr>
      <w:tblGrid>
        <w:gridCol w:w="4101"/>
        <w:gridCol w:w="991"/>
        <w:gridCol w:w="998"/>
        <w:gridCol w:w="891"/>
        <w:gridCol w:w="920"/>
      </w:tblGrid>
      <w:tr>
        <w:trPr>
          <w:trHeight w:val="329" w:hRule="atLeast"/>
          <w:cnfStyle w:val="100000000000" w:firstRow="1" w:lastRow="0" w:firstColumn="0" w:lastColumn="0" w:oddVBand="0" w:evenVBand="0" w:oddHBand="0" w:evenHBand="0" w:firstRowFirstColumn="0" w:firstRowLastColumn="0" w:lastRowFirstColumn="0" w:lastRowLastColumn="0"/>
        </w:trPr>
        <w:tc>
          <w:tcPr>
            <w:tcW w:w="4101" w:type="dxa"/>
            <w:vMerge w:val="restart"/>
            <w:cnfStyle w:val="001000000000" w:firstRow="0" w:lastRow="0" w:firstColumn="1" w:lastColumn="0" w:oddVBand="0" w:evenVBand="0" w:oddHBand="0" w:evenHBand="0" w:firstRowFirstColumn="0" w:firstRowLastColumn="0" w:lastRowFirstColumn="0" w:lastRowLastColumn="0"/>
            <w:tcBorders>
              <w:left w:val="single" w:sz="4" w:space="0" w:color="31849B"/>
              <w:bottom w:val="single" w:sz="4" w:space="0" w:color="31849B"/>
              <w:right w:val="single" w:sz="4" w:space="0" w:color="FFFFFF"/>
            </w:tcBorders>
            <w:shd w:color="auto" w:fill="31849B" w:themeFill="accent5" w:themeFillShade="bf" w:val="clear"/>
            <w:vAlign w:val="center"/>
          </w:tcPr>
          <w:p>
            <w:pPr>
              <w:pStyle w:val="Normal"/>
              <w:suppressAutoHyphens w:val="false"/>
              <w:spacing w:lineRule="auto" w:line="240" w:before="0" w:after="0"/>
              <w:ind w:hanging="0"/>
              <w:jc w:val="center"/>
              <w:rPr>
                <w:color w:val="FFFFFF" w:themeColor="background1"/>
              </w:rPr>
            </w:pPr>
            <w:r>
              <w:rPr>
                <w:b/>
                <w:bCs/>
                <w:color w:val="FFFFFF" w:themeColor="background1"/>
              </w:rPr>
              <w:t xml:space="preserve">Kategorija otpada </w:t>
            </w:r>
          </w:p>
        </w:tc>
        <w:tc>
          <w:tcPr>
            <w:tcW w:w="3800" w:type="dxa"/>
            <w:gridSpan w:val="4"/>
            <w:tcBorders>
              <w:top w:val="single" w:sz="4" w:space="0" w:color="31849B"/>
              <w:left w:val="single" w:sz="4" w:space="0" w:color="FFFFFF"/>
              <w:bottom w:val="single" w:sz="4" w:space="0" w:color="FFFFFF"/>
              <w:right w:val="single" w:sz="4" w:space="0" w:color="31849B"/>
            </w:tcBorders>
            <w:shd w:color="auto" w:fill="31849B" w:themeFill="accent5" w:themeFillShade="bf" w:val="clear"/>
            <w:vAlign w:val="center"/>
          </w:tcPr>
          <w:p>
            <w:pPr>
              <w:pStyle w:val="Normal"/>
              <w:suppressAutoHyphens w:val="false"/>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b/>
                <w:bCs/>
                <w:color w:val="FFFFFF" w:themeColor="background1"/>
              </w:rPr>
              <w:t>Godina / (t)</w:t>
            </w:r>
          </w:p>
        </w:tc>
      </w:tr>
      <w:tr>
        <w:trPr>
          <w:trHeight w:val="315" w:hRule="atLeast"/>
          <w:cnfStyle w:val="000000100000" w:firstRow="0" w:lastRow="0" w:firstColumn="0" w:lastColumn="0" w:oddVBand="0" w:evenVBand="0" w:oddHBand="1" w:evenHBand="0" w:firstRowFirstColumn="0" w:firstRowLastColumn="0" w:lastRowFirstColumn="0" w:lastRowLastColumn="0"/>
        </w:trPr>
        <w:tc>
          <w:tcPr>
            <w:tcW w:w="4101" w:type="dxa"/>
            <w:vMerge w:val="continue"/>
            <w:cnfStyle w:val="001000000000" w:firstRow="0" w:lastRow="0" w:firstColumn="1" w:lastColumn="0" w:oddVBand="0" w:evenVBand="0" w:oddHBand="0" w:evenHBand="0" w:firstRowFirstColumn="0" w:firstRowLastColumn="0" w:lastRowFirstColumn="0" w:lastRowLastColumn="0"/>
            <w:tcBorders>
              <w:top w:val="single" w:sz="4" w:space="0" w:color="31849B"/>
              <w:left w:val="single" w:sz="4" w:space="0" w:color="31849B"/>
              <w:bottom w:val="single" w:sz="4" w:space="0" w:color="31849B"/>
              <w:right w:val="single" w:sz="4" w:space="0" w:color="FFFFFF"/>
            </w:tcBorders>
            <w:shd w:color="auto" w:fill="E5DFEC" w:themeFill="accent4" w:themeFillTint="33" w:val="clear"/>
            <w:vAlign w:val="center"/>
          </w:tcPr>
          <w:p>
            <w:pPr>
              <w:pStyle w:val="Normal"/>
              <w:suppressAutoHyphens w:val="false"/>
              <w:spacing w:lineRule="auto" w:line="240" w:before="0" w:after="0"/>
              <w:ind w:hanging="0"/>
              <w:jc w:val="left"/>
              <w:rPr>
                <w:b/>
                <w:b/>
                <w:bCs/>
                <w:color w:val="FF0000"/>
              </w:rPr>
            </w:pPr>
            <w:r>
              <w:rPr>
                <w:b/>
                <w:bCs/>
                <w:color w:val="FF0000"/>
              </w:rPr>
            </w:r>
          </w:p>
        </w:tc>
        <w:tc>
          <w:tcPr>
            <w:tcW w:w="991" w:type="dxa"/>
            <w:tcBorders>
              <w:top w:val="single" w:sz="4" w:space="0" w:color="FFFFFF"/>
              <w:left w:val="single" w:sz="4" w:space="0" w:color="FFFFFF"/>
              <w:bottom w:val="single" w:sz="4" w:space="0" w:color="31849B"/>
              <w:right w:val="single" w:sz="4" w:space="0" w:color="FFFFFF"/>
            </w:tcBorders>
            <w:shd w:color="auto" w:fill="92CDDC" w:themeFill="accent5" w:themeFillTint="99"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Cs/>
                <w:color w:val="00000A"/>
              </w:rPr>
            </w:pPr>
            <w:r>
              <w:rPr>
                <w:bCs/>
                <w:color w:val="00000A"/>
              </w:rPr>
              <w:t>2015.</w:t>
            </w:r>
          </w:p>
        </w:tc>
        <w:tc>
          <w:tcPr>
            <w:tcW w:w="998" w:type="dxa"/>
            <w:tcBorders>
              <w:top w:val="single" w:sz="4" w:space="0" w:color="FFFFFF"/>
              <w:left w:val="single" w:sz="4" w:space="0" w:color="FFFFFF"/>
              <w:bottom w:val="single" w:sz="4" w:space="0" w:color="31849B"/>
              <w:right w:val="single" w:sz="4" w:space="0" w:color="FFFFFF"/>
            </w:tcBorders>
            <w:shd w:color="auto" w:fill="92CDDC" w:themeFill="accent5" w:themeFillTint="99"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Cs/>
                <w:color w:val="00000A"/>
              </w:rPr>
            </w:pPr>
            <w:r>
              <w:rPr>
                <w:bCs/>
                <w:color w:val="00000A"/>
              </w:rPr>
              <w:t>2016.</w:t>
            </w:r>
          </w:p>
        </w:tc>
        <w:tc>
          <w:tcPr>
            <w:tcW w:w="891" w:type="dxa"/>
            <w:tcBorders>
              <w:top w:val="single" w:sz="4" w:space="0" w:color="FFFFFF"/>
              <w:left w:val="single" w:sz="4" w:space="0" w:color="FFFFFF"/>
              <w:bottom w:val="single" w:sz="4" w:space="0" w:color="31849B"/>
              <w:right w:val="single" w:sz="4" w:space="0" w:color="FFFFFF"/>
            </w:tcBorders>
            <w:shd w:color="auto" w:fill="92CDDC" w:themeFill="accent5" w:themeFillTint="99"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Cs/>
                <w:color w:val="00000A"/>
              </w:rPr>
            </w:pPr>
            <w:r>
              <w:rPr>
                <w:bCs/>
                <w:color w:val="00000A"/>
              </w:rPr>
              <w:t>2017.</w:t>
            </w:r>
          </w:p>
        </w:tc>
        <w:tc>
          <w:tcPr>
            <w:tcW w:w="920" w:type="dxa"/>
            <w:tcBorders>
              <w:top w:val="single" w:sz="4" w:space="0" w:color="FFFFFF"/>
              <w:left w:val="single" w:sz="4" w:space="0" w:color="FFFFFF"/>
              <w:bottom w:val="single" w:sz="4" w:space="0" w:color="31849B"/>
              <w:right w:val="single" w:sz="4" w:space="0" w:color="31849B"/>
            </w:tcBorders>
            <w:shd w:color="auto" w:fill="92CDDC" w:themeFill="accent5" w:themeFillTint="99"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bCs/>
                <w:color w:val="00000A"/>
              </w:rPr>
            </w:pPr>
            <w:r>
              <w:rPr>
                <w:b/>
                <w:bCs/>
                <w:color w:val="00000A"/>
              </w:rPr>
              <w:t>2018.</w:t>
            </w:r>
          </w:p>
        </w:tc>
      </w:tr>
      <w:tr>
        <w:trPr>
          <w:trHeight w:val="397" w:hRule="atLeast"/>
        </w:trPr>
        <w:tc>
          <w:tcPr>
            <w:tcW w:w="4101" w:type="dxa"/>
            <w:cnfStyle w:val="001000000000" w:firstRow="0" w:lastRow="0" w:firstColumn="1" w:lastColumn="0" w:oddVBand="0" w:evenVBand="0" w:oddHBand="0" w:evenHBand="0" w:firstRowFirstColumn="0" w:firstRowLastColumn="0" w:lastRowFirstColumn="0" w:lastRowLastColumn="0"/>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left"/>
              <w:rPr>
                <w:b w:val="false"/>
                <w:b w:val="false"/>
                <w:color w:val="00000A"/>
              </w:rPr>
            </w:pPr>
            <w:r>
              <w:rPr>
                <w:b/>
                <w:bCs/>
                <w:color w:val="00000A"/>
              </w:rPr>
              <w:t xml:space="preserve">Staklena ambalaža </w:t>
            </w:r>
            <w:r>
              <w:rPr>
                <w:b/>
                <w:bCs/>
                <w:iCs/>
                <w:color w:val="00000A"/>
              </w:rPr>
              <w:t>(KB 15 01 07)</w:t>
            </w:r>
          </w:p>
        </w:tc>
        <w:tc>
          <w:tcPr>
            <w:tcW w:w="991"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rPr>
            </w:pPr>
            <w:r>
              <w:rPr>
                <w:color w:val="00000A"/>
              </w:rPr>
              <w:t>-</w:t>
            </w:r>
          </w:p>
        </w:tc>
        <w:tc>
          <w:tcPr>
            <w:tcW w:w="998"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rPr>
            </w:pPr>
            <w:r>
              <w:rPr>
                <w:color w:val="00000A"/>
              </w:rPr>
              <w:t>-</w:t>
            </w:r>
          </w:p>
        </w:tc>
        <w:tc>
          <w:tcPr>
            <w:tcW w:w="891"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rPr>
            </w:pPr>
            <w:r>
              <w:rPr>
                <w:color w:val="00000A"/>
              </w:rPr>
              <w:t>-</w:t>
            </w:r>
          </w:p>
        </w:tc>
        <w:tc>
          <w:tcPr>
            <w:tcW w:w="920"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rPr>
            </w:pPr>
            <w:r>
              <w:rPr>
                <w:b/>
                <w:color w:val="00000A"/>
              </w:rPr>
              <w:t>2,5314</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4101" w:type="dxa"/>
            <w:cnfStyle w:val="001000000000" w:firstRow="0" w:lastRow="0" w:firstColumn="1" w:lastColumn="0" w:oddVBand="0" w:evenVBand="0" w:oddHBand="0" w:evenHBand="0" w:firstRowFirstColumn="0" w:firstRowLastColumn="0" w:lastRowFirstColumn="0" w:lastRowLastColumn="0"/>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left"/>
              <w:rPr>
                <w:b w:val="false"/>
                <w:b w:val="false"/>
                <w:color w:val="00000A"/>
              </w:rPr>
            </w:pPr>
            <w:r>
              <w:rPr>
                <w:b w:val="false"/>
                <w:bCs/>
                <w:color w:val="00000A"/>
              </w:rPr>
              <w:t>Papir i karton (KB 20 01 01)</w:t>
            </w:r>
          </w:p>
        </w:tc>
        <w:tc>
          <w:tcPr>
            <w:tcW w:w="991" w:type="dxa"/>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rPr>
            </w:pPr>
            <w:r>
              <w:rPr>
                <w:color w:val="00000A"/>
              </w:rPr>
              <w:t>6,015</w:t>
            </w:r>
          </w:p>
        </w:tc>
        <w:tc>
          <w:tcPr>
            <w:tcW w:w="998" w:type="dxa"/>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rPr>
            </w:pPr>
            <w:r>
              <w:rPr>
                <w:color w:val="00000A"/>
              </w:rPr>
              <w:t>6,14</w:t>
            </w:r>
          </w:p>
        </w:tc>
        <w:tc>
          <w:tcPr>
            <w:tcW w:w="891" w:type="dxa"/>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rPr>
            </w:pPr>
            <w:r>
              <w:rPr>
                <w:color w:val="00000A"/>
              </w:rPr>
              <w:t>4,44</w:t>
            </w:r>
          </w:p>
        </w:tc>
        <w:tc>
          <w:tcPr>
            <w:tcW w:w="920" w:type="dxa"/>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rPr>
            </w:pPr>
            <w:r>
              <w:rPr>
                <w:b/>
                <w:color w:val="00000A"/>
              </w:rPr>
              <w:t>3,0595</w:t>
            </w:r>
          </w:p>
        </w:tc>
      </w:tr>
      <w:tr>
        <w:trPr>
          <w:trHeight w:val="397" w:hRule="atLeast"/>
        </w:trPr>
        <w:tc>
          <w:tcPr>
            <w:tcW w:w="4101" w:type="dxa"/>
            <w:cnfStyle w:val="001000000000" w:firstRow="0" w:lastRow="0" w:firstColumn="1" w:lastColumn="0" w:oddVBand="0" w:evenVBand="0" w:oddHBand="0" w:evenHBand="0" w:firstRowFirstColumn="0" w:firstRowLastColumn="0" w:lastRowFirstColumn="0" w:lastRowLastColumn="0"/>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left"/>
              <w:rPr>
                <w:b w:val="false"/>
                <w:b w:val="false"/>
                <w:color w:val="00000A"/>
              </w:rPr>
            </w:pPr>
            <w:r>
              <w:rPr>
                <w:b w:val="false"/>
                <w:bCs/>
                <w:color w:val="00000A"/>
              </w:rPr>
              <w:t>Staklo (KB 20 01 02)</w:t>
            </w:r>
          </w:p>
        </w:tc>
        <w:tc>
          <w:tcPr>
            <w:tcW w:w="991"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rPr>
            </w:pPr>
            <w:r>
              <w:rPr>
                <w:color w:val="00000A"/>
              </w:rPr>
              <w:t>-</w:t>
            </w:r>
          </w:p>
        </w:tc>
        <w:tc>
          <w:tcPr>
            <w:tcW w:w="998"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rPr>
            </w:pPr>
            <w:r>
              <w:rPr>
                <w:color w:val="00000A"/>
              </w:rPr>
              <w:t>-</w:t>
            </w:r>
          </w:p>
        </w:tc>
        <w:tc>
          <w:tcPr>
            <w:tcW w:w="891"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rPr>
            </w:pPr>
            <w:r>
              <w:rPr>
                <w:color w:val="00000A"/>
              </w:rPr>
              <w:t>-</w:t>
            </w:r>
          </w:p>
        </w:tc>
        <w:tc>
          <w:tcPr>
            <w:tcW w:w="920"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rPr>
            </w:pPr>
            <w:r>
              <w:rPr>
                <w:b/>
                <w:color w:val="00000A"/>
              </w:rPr>
              <w:t>0,96</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4101" w:type="dxa"/>
            <w:cnfStyle w:val="001000000000" w:firstRow="0" w:lastRow="0" w:firstColumn="1" w:lastColumn="0" w:oddVBand="0" w:evenVBand="0" w:oddHBand="0" w:evenHBand="0" w:firstRowFirstColumn="0" w:firstRowLastColumn="0" w:lastRowFirstColumn="0" w:lastRowLastColumn="0"/>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left"/>
              <w:rPr>
                <w:b w:val="false"/>
                <w:b w:val="false"/>
                <w:color w:val="00000A"/>
              </w:rPr>
            </w:pPr>
            <w:r>
              <w:rPr>
                <w:b w:val="false"/>
                <w:bCs/>
                <w:color w:val="00000A"/>
              </w:rPr>
              <w:t>Plastika (KB 20 01 39)</w:t>
            </w:r>
          </w:p>
        </w:tc>
        <w:tc>
          <w:tcPr>
            <w:tcW w:w="991" w:type="dxa"/>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rPr>
            </w:pPr>
            <w:r>
              <w:rPr>
                <w:color w:val="00000A"/>
              </w:rPr>
              <w:t>-</w:t>
            </w:r>
          </w:p>
        </w:tc>
        <w:tc>
          <w:tcPr>
            <w:tcW w:w="998" w:type="dxa"/>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rPr>
            </w:pPr>
            <w:r>
              <w:rPr>
                <w:color w:val="00000A"/>
              </w:rPr>
              <w:t>-</w:t>
            </w:r>
          </w:p>
        </w:tc>
        <w:tc>
          <w:tcPr>
            <w:tcW w:w="891" w:type="dxa"/>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rPr>
            </w:pPr>
            <w:r>
              <w:rPr>
                <w:color w:val="00000A"/>
              </w:rPr>
              <w:t>2,255</w:t>
            </w:r>
          </w:p>
        </w:tc>
        <w:tc>
          <w:tcPr>
            <w:tcW w:w="920" w:type="dxa"/>
            <w:tcBorders>
              <w:top w:val="single" w:sz="4" w:space="0" w:color="31849B"/>
              <w:left w:val="single" w:sz="4" w:space="0" w:color="31849B"/>
              <w:bottom w:val="single" w:sz="4" w:space="0" w:color="31849B"/>
              <w:right w:val="single" w:sz="4" w:space="0" w:color="31849B"/>
            </w:tcBorders>
            <w:shd w:color="auto" w:fill="DAEEF3" w:themeFill="accent5" w:themeFillTint="33"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rPr>
            </w:pPr>
            <w:r>
              <w:rPr>
                <w:b/>
                <w:color w:val="00000A"/>
              </w:rPr>
              <w:t>1,5</w:t>
            </w:r>
          </w:p>
        </w:tc>
      </w:tr>
      <w:tr>
        <w:trPr>
          <w:trHeight w:val="397" w:hRule="atLeast"/>
        </w:trPr>
        <w:tc>
          <w:tcPr>
            <w:tcW w:w="4101" w:type="dxa"/>
            <w:cnfStyle w:val="001000000000" w:firstRow="0" w:lastRow="0" w:firstColumn="1" w:lastColumn="0" w:oddVBand="0" w:evenVBand="0" w:oddHBand="0" w:evenHBand="0" w:firstRowFirstColumn="0" w:firstRowLastColumn="0" w:lastRowFirstColumn="0" w:lastRowLastColumn="0"/>
            <w:tcBorders>
              <w:top w:val="single" w:sz="4" w:space="0" w:color="31849B"/>
              <w:left w:val="single" w:sz="4" w:space="0" w:color="31849B"/>
              <w:bottom w:val="single" w:sz="4" w:space="0" w:color="31849B"/>
              <w:right w:val="single" w:sz="4" w:space="0" w:color="31849B"/>
            </w:tcBorders>
            <w:shd w:color="auto" w:fill="92CDDC" w:themeFill="accent5" w:themeFillTint="99" w:val="clear"/>
            <w:vAlign w:val="center"/>
          </w:tcPr>
          <w:p>
            <w:pPr>
              <w:pStyle w:val="Normal"/>
              <w:suppressAutoHyphens w:val="false"/>
              <w:spacing w:lineRule="auto" w:line="240" w:before="0" w:after="0"/>
              <w:ind w:hanging="0"/>
              <w:jc w:val="center"/>
              <w:rPr>
                <w:color w:val="00000A"/>
              </w:rPr>
            </w:pPr>
            <w:r>
              <w:rPr>
                <w:b/>
                <w:bCs/>
                <w:color w:val="00000A"/>
              </w:rPr>
              <w:t>Ukupno(t)</w:t>
            </w:r>
          </w:p>
        </w:tc>
        <w:tc>
          <w:tcPr>
            <w:tcW w:w="991" w:type="dxa"/>
            <w:tcBorders>
              <w:top w:val="single" w:sz="4" w:space="0" w:color="31849B"/>
              <w:left w:val="single" w:sz="4" w:space="0" w:color="31849B"/>
              <w:bottom w:val="single" w:sz="4" w:space="0" w:color="31849B"/>
              <w:right w:val="single" w:sz="4" w:space="0" w:color="31849B"/>
            </w:tcBorders>
            <w:shd w:color="auto" w:fill="92CDDC" w:themeFill="accent5" w:themeFillTint="99"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Cs/>
                <w:color w:val="00000A"/>
              </w:rPr>
            </w:pPr>
            <w:r>
              <w:rPr>
                <w:bCs/>
                <w:color w:val="00000A"/>
              </w:rPr>
              <w:t>6,015</w:t>
            </w:r>
          </w:p>
        </w:tc>
        <w:tc>
          <w:tcPr>
            <w:tcW w:w="998" w:type="dxa"/>
            <w:tcBorders>
              <w:top w:val="single" w:sz="4" w:space="0" w:color="31849B"/>
              <w:left w:val="single" w:sz="4" w:space="0" w:color="31849B"/>
              <w:bottom w:val="single" w:sz="4" w:space="0" w:color="31849B"/>
              <w:right w:val="single" w:sz="4" w:space="0" w:color="31849B"/>
            </w:tcBorders>
            <w:shd w:color="auto" w:fill="92CDDC" w:themeFill="accent5" w:themeFillTint="99"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Cs/>
                <w:color w:val="00000A"/>
              </w:rPr>
            </w:pPr>
            <w:r>
              <w:rPr>
                <w:bCs/>
                <w:color w:val="00000A"/>
              </w:rPr>
              <w:t>6,14</w:t>
            </w:r>
          </w:p>
        </w:tc>
        <w:tc>
          <w:tcPr>
            <w:tcW w:w="891" w:type="dxa"/>
            <w:tcBorders>
              <w:top w:val="single" w:sz="4" w:space="0" w:color="31849B"/>
              <w:left w:val="single" w:sz="4" w:space="0" w:color="31849B"/>
              <w:bottom w:val="single" w:sz="4" w:space="0" w:color="31849B"/>
              <w:right w:val="single" w:sz="4" w:space="0" w:color="31849B"/>
            </w:tcBorders>
            <w:shd w:color="auto" w:fill="92CDDC" w:themeFill="accent5" w:themeFillTint="99"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Cs/>
                <w:color w:val="00000A"/>
              </w:rPr>
            </w:pPr>
            <w:r>
              <w:rPr>
                <w:bCs/>
                <w:color w:val="00000A"/>
              </w:rPr>
              <w:t>6,695</w:t>
            </w:r>
          </w:p>
        </w:tc>
        <w:tc>
          <w:tcPr>
            <w:tcW w:w="920" w:type="dxa"/>
            <w:tcBorders>
              <w:top w:val="single" w:sz="4" w:space="0" w:color="31849B"/>
              <w:left w:val="single" w:sz="4" w:space="0" w:color="31849B"/>
              <w:bottom w:val="single" w:sz="4" w:space="0" w:color="31849B"/>
              <w:right w:val="single" w:sz="4" w:space="0" w:color="31849B"/>
            </w:tcBorders>
            <w:shd w:color="auto" w:fill="92CDDC" w:themeFill="accent5" w:themeFillTint="99"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bCs/>
                <w:color w:val="00000A"/>
              </w:rPr>
            </w:pPr>
            <w:r>
              <w:rPr>
                <w:b/>
                <w:bCs/>
                <w:color w:val="00000A"/>
              </w:rPr>
              <w:t>8,0509</w:t>
            </w:r>
          </w:p>
        </w:tc>
      </w:tr>
    </w:tbl>
    <w:p>
      <w:pPr>
        <w:pStyle w:val="Normal"/>
        <w:spacing w:before="360" w:after="120"/>
        <w:rPr>
          <w:rFonts w:eastAsia="宋体" w:eastAsiaTheme="majorEastAsia"/>
          <w:color w:val="00000A"/>
          <w:lang w:val="hr-HR"/>
        </w:rPr>
      </w:pPr>
      <w:r>
        <w:rPr>
          <w:rFonts w:eastAsia="宋体" w:eastAsiaTheme="majorEastAsia"/>
          <w:color w:val="00000A"/>
          <w:lang w:val="hr-HR"/>
        </w:rPr>
        <w:t xml:space="preserve">Papir i karton, plastična i staklena ambalaža prikupljaju se na kućnom pragu i putem spremnika na lokacijama zelenih otoka također četiri puta mjesečno. </w:t>
      </w:r>
    </w:p>
    <w:p>
      <w:pPr>
        <w:pStyle w:val="Normal"/>
        <w:rPr>
          <w:rFonts w:eastAsia="宋体" w:eastAsiaTheme="majorEastAsia"/>
          <w:color w:val="00000A"/>
          <w:lang w:val="hr-HR"/>
        </w:rPr>
      </w:pPr>
      <w:r>
        <w:rPr>
          <w:rFonts w:eastAsia="宋体" w:eastAsiaTheme="majorEastAsia"/>
          <w:color w:val="00000A"/>
          <w:lang w:val="hr-HR"/>
        </w:rPr>
        <w:t>Za korisne kategorije komunalnog otpada, tekstil i metali, ne postoje podaci o prikupljenim količinama u 2018. godini.</w:t>
      </w:r>
    </w:p>
    <w:p>
      <w:pPr>
        <w:pStyle w:val="Normal"/>
        <w:rPr>
          <w:rFonts w:eastAsia="宋体" w:eastAsiaTheme="majorEastAsia"/>
          <w:color w:val="FF0000"/>
          <w:lang w:val="hr-HR"/>
        </w:rPr>
      </w:pPr>
      <w:r>
        <w:rPr>
          <w:rFonts w:eastAsia="宋体" w:eastAsiaTheme="majorEastAsia"/>
          <w:color w:val="00000A"/>
          <w:lang w:val="hr-HR"/>
        </w:rPr>
        <w:t>Krupni (glomazni) otpad se na području Općine prikuplja prema zahtjevu korisnika i to na lokaciji korisnika. Kretanje godišnjih količina sakupljenog krupnog (glomaznog) otpada s područja Općine u razdoblju od 2015. – 2018. godine prikazano je tablicom u nastavku.</w:t>
      </w:r>
    </w:p>
    <w:p>
      <w:pPr>
        <w:pStyle w:val="Caption"/>
        <w:keepNext w:val="true"/>
        <w:rPr>
          <w:color w:val="00000A"/>
          <w:lang w:val="hr-HR"/>
        </w:rPr>
      </w:pPr>
      <w:r>
        <w:rPr>
          <w:color w:val="00000A"/>
          <w:lang w:val="hr-HR"/>
        </w:rPr>
        <w:t xml:space="preserve">Tablica </w:t>
      </w:r>
      <w:r>
        <w:rPr/>
        <w:fldChar w:fldCharType="begin"/>
      </w:r>
      <w:r>
        <w:rPr/>
        <w:instrText> SEQ Tablica \* ARABIC </w:instrText>
      </w:r>
      <w:r>
        <w:rPr/>
        <w:fldChar w:fldCharType="separate"/>
      </w:r>
      <w:r>
        <w:rPr/>
        <w:t>8</w:t>
      </w:r>
      <w:r>
        <w:rPr/>
        <w:fldChar w:fldCharType="end"/>
      </w:r>
      <w:r>
        <w:rPr>
          <w:color w:val="00000A"/>
          <w:lang w:val="hr-HR"/>
        </w:rPr>
        <w:t xml:space="preserve">. Količine krupnog (glomaznog) otpada s područja Općine u razdoblju od 2015. – 2018. godine </w:t>
      </w:r>
    </w:p>
    <w:tbl>
      <w:tblPr>
        <w:tblStyle w:val="Tablicareetke4-isticanje4"/>
        <w:tblW w:w="8931" w:type="dxa"/>
        <w:jc w:val="center"/>
        <w:tblInd w:w="0" w:type="dxa"/>
        <w:tblCellMar>
          <w:top w:w="0" w:type="dxa"/>
          <w:left w:w="108" w:type="dxa"/>
          <w:bottom w:w="0" w:type="dxa"/>
          <w:right w:w="108" w:type="dxa"/>
        </w:tblCellMar>
        <w:tblLook w:firstRow="1" w:noVBand="1" w:lastRow="0" w:firstColumn="1" w:lastColumn="0" w:noHBand="0" w:val="04a0"/>
      </w:tblPr>
      <w:tblGrid>
        <w:gridCol w:w="5024"/>
        <w:gridCol w:w="976"/>
        <w:gridCol w:w="976"/>
        <w:gridCol w:w="977"/>
        <w:gridCol w:w="978"/>
      </w:tblGrid>
      <w:tr>
        <w:trPr>
          <w:trHeight w:val="331" w:hRule="atLeast"/>
          <w:cnfStyle w:val="100000000000" w:firstRow="1" w:lastRow="0" w:firstColumn="0" w:lastColumn="0" w:oddVBand="0" w:evenVBand="0" w:oddHBand="0" w:evenHBand="0" w:firstRowFirstColumn="0" w:firstRowLastColumn="0" w:lastRowFirstColumn="0" w:lastRowLastColumn="0"/>
        </w:trPr>
        <w:tc>
          <w:tcPr>
            <w:tcW w:w="5024"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31849B"/>
              <w:left w:val="single" w:sz="4" w:space="0" w:color="31849B"/>
              <w:bottom w:val="single" w:sz="4" w:space="0" w:color="FFFFFF"/>
              <w:right w:val="nil"/>
            </w:tcBorders>
            <w:shd w:color="auto" w:fill="31849B" w:themeFill="accent5" w:themeFillShade="bf" w:val="clear"/>
            <w:vAlign w:val="center"/>
          </w:tcPr>
          <w:p>
            <w:pPr>
              <w:pStyle w:val="Normal"/>
              <w:suppressAutoHyphens w:val="false"/>
              <w:spacing w:lineRule="auto" w:line="240" w:before="0" w:after="0"/>
              <w:ind w:hanging="0"/>
              <w:jc w:val="center"/>
              <w:rPr>
                <w:color w:val="FFFFFF" w:themeColor="background1"/>
                <w:lang w:val="hr-HR"/>
              </w:rPr>
            </w:pPr>
            <w:r>
              <w:rPr>
                <w:b/>
                <w:bCs/>
                <w:color w:val="FFFFFF" w:themeColor="background1"/>
                <w:lang w:val="hr-HR"/>
              </w:rPr>
              <w:t>Kategorija otpada</w:t>
            </w:r>
          </w:p>
        </w:tc>
        <w:tc>
          <w:tcPr>
            <w:tcW w:w="3907" w:type="dxa"/>
            <w:gridSpan w:val="4"/>
            <w:tcBorders>
              <w:top w:val="single" w:sz="4" w:space="0" w:color="31849B"/>
              <w:left w:val="nil"/>
              <w:bottom w:val="single" w:sz="4" w:space="0" w:color="FFFFFF"/>
              <w:right w:val="single" w:sz="4" w:space="0" w:color="31849B"/>
            </w:tcBorders>
            <w:shd w:color="auto" w:fill="31849B" w:themeFill="accent5" w:themeFillShade="bf" w:val="clear"/>
            <w:vAlign w:val="center"/>
          </w:tcPr>
          <w:p>
            <w:pPr>
              <w:pStyle w:val="Normal"/>
              <w:suppressAutoHyphens w:val="false"/>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color w:val="FFFFFF" w:themeColor="background1"/>
                <w:lang w:val="hr-HR"/>
              </w:rPr>
            </w:pPr>
            <w:r>
              <w:rPr>
                <w:b/>
                <w:bCs/>
                <w:color w:val="FFFFFF" w:themeColor="background1"/>
                <w:lang w:val="hr-HR"/>
              </w:rPr>
              <w:t>Godina (t)</w:t>
            </w:r>
          </w:p>
        </w:tc>
      </w:tr>
      <w:tr>
        <w:trPr>
          <w:trHeight w:val="125" w:hRule="atLeast"/>
          <w:cnfStyle w:val="000000100000" w:firstRow="0" w:lastRow="0" w:firstColumn="0" w:lastColumn="0" w:oddVBand="0" w:evenVBand="0" w:oddHBand="1" w:evenHBand="0" w:firstRowFirstColumn="0" w:firstRowLastColumn="0" w:lastRowFirstColumn="0" w:lastRowLastColumn="0"/>
        </w:trPr>
        <w:tc>
          <w:tcPr>
            <w:tcW w:w="5024" w:type="dxa"/>
            <w:vMerge w:val="continue"/>
            <w:cnfStyle w:val="001000000000" w:firstRow="0" w:lastRow="0" w:firstColumn="1" w:lastColumn="0" w:oddVBand="0" w:evenVBand="0" w:oddHBand="0" w:evenHBand="0" w:firstRowFirstColumn="0" w:firstRowLastColumn="0" w:lastRowFirstColumn="0" w:lastRowLastColumn="0"/>
            <w:tcBorders>
              <w:top w:val="single" w:sz="4" w:space="0" w:color="FFFFFF"/>
              <w:left w:val="single" w:sz="4" w:space="0" w:color="31849B"/>
              <w:bottom w:val="single" w:sz="4" w:space="0" w:color="31849B"/>
              <w:right w:val="single" w:sz="4" w:space="0" w:color="FFFFFF"/>
            </w:tcBorders>
            <w:shd w:color="auto" w:fill="E5DFEC" w:themeFill="accent4" w:themeFillTint="33" w:val="clear"/>
            <w:vAlign w:val="center"/>
          </w:tcPr>
          <w:p>
            <w:pPr>
              <w:pStyle w:val="Normal"/>
              <w:suppressAutoHyphens w:val="false"/>
              <w:spacing w:lineRule="auto" w:line="240" w:before="0" w:after="0"/>
              <w:ind w:hanging="0"/>
              <w:jc w:val="center"/>
              <w:rPr>
                <w:b/>
                <w:b/>
                <w:bCs/>
                <w:color w:val="00000A"/>
                <w:lang w:val="hr-HR"/>
              </w:rPr>
            </w:pPr>
            <w:r>
              <w:rPr>
                <w:b/>
                <w:bCs/>
                <w:color w:val="00000A"/>
                <w:lang w:val="hr-HR"/>
              </w:rPr>
            </w:r>
          </w:p>
        </w:tc>
        <w:tc>
          <w:tcPr>
            <w:tcW w:w="976" w:type="dxa"/>
            <w:tcBorders>
              <w:top w:val="single" w:sz="4" w:space="0" w:color="FFFFFF"/>
              <w:left w:val="single" w:sz="4" w:space="0" w:color="FFFFFF"/>
              <w:bottom w:val="single" w:sz="4" w:space="0" w:color="31849B"/>
              <w:right w:val="single" w:sz="4" w:space="0" w:color="FFFFFF"/>
            </w:tcBorders>
            <w:shd w:color="auto" w:fill="B6DDE8" w:themeFill="accent5" w:themeFillTint="66"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bCs/>
                <w:color w:val="00000A"/>
                <w:lang w:val="hr-HR"/>
              </w:rPr>
            </w:pPr>
            <w:r>
              <w:rPr>
                <w:b/>
                <w:bCs/>
                <w:color w:val="00000A"/>
                <w:lang w:val="hr-HR"/>
              </w:rPr>
              <w:t>2015.</w:t>
            </w:r>
          </w:p>
        </w:tc>
        <w:tc>
          <w:tcPr>
            <w:tcW w:w="976" w:type="dxa"/>
            <w:tcBorders>
              <w:top w:val="single" w:sz="4" w:space="0" w:color="FFFFFF"/>
              <w:left w:val="single" w:sz="4" w:space="0" w:color="FFFFFF"/>
              <w:bottom w:val="single" w:sz="4" w:space="0" w:color="31849B"/>
              <w:right w:val="single" w:sz="4" w:space="0" w:color="FFFFFF"/>
            </w:tcBorders>
            <w:shd w:color="auto" w:fill="B6DDE8" w:themeFill="accent5" w:themeFillTint="66"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bCs/>
                <w:color w:val="00000A"/>
                <w:lang w:val="hr-HR"/>
              </w:rPr>
            </w:pPr>
            <w:r>
              <w:rPr>
                <w:b/>
                <w:bCs/>
                <w:color w:val="00000A"/>
                <w:lang w:val="hr-HR"/>
              </w:rPr>
              <w:t>2016.</w:t>
            </w:r>
          </w:p>
        </w:tc>
        <w:tc>
          <w:tcPr>
            <w:tcW w:w="977" w:type="dxa"/>
            <w:tcBorders>
              <w:top w:val="single" w:sz="4" w:space="0" w:color="FFFFFF"/>
              <w:left w:val="single" w:sz="4" w:space="0" w:color="FFFFFF"/>
              <w:bottom w:val="single" w:sz="4" w:space="0" w:color="31849B"/>
              <w:right w:val="single" w:sz="4" w:space="0" w:color="FFFFFF"/>
            </w:tcBorders>
            <w:shd w:color="auto" w:fill="B6DDE8" w:themeFill="accent5" w:themeFillTint="66"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bCs/>
                <w:color w:val="00000A"/>
                <w:lang w:val="hr-HR"/>
              </w:rPr>
            </w:pPr>
            <w:r>
              <w:rPr>
                <w:b/>
                <w:bCs/>
                <w:color w:val="00000A"/>
                <w:lang w:val="hr-HR"/>
              </w:rPr>
              <w:t>2017.</w:t>
            </w:r>
          </w:p>
        </w:tc>
        <w:tc>
          <w:tcPr>
            <w:tcW w:w="978" w:type="dxa"/>
            <w:tcBorders>
              <w:top w:val="single" w:sz="4" w:space="0" w:color="FFFFFF"/>
              <w:left w:val="single" w:sz="4" w:space="0" w:color="FFFFFF"/>
              <w:bottom w:val="single" w:sz="4" w:space="0" w:color="31849B"/>
              <w:right w:val="single" w:sz="4" w:space="0" w:color="31849B"/>
            </w:tcBorders>
            <w:shd w:color="auto" w:fill="B6DDE8" w:themeFill="accent5" w:themeFillTint="66" w:val="clear"/>
            <w:vAlign w:val="center"/>
          </w:tcPr>
          <w:p>
            <w:pPr>
              <w:pStyle w:val="Normal"/>
              <w:suppressAutoHyphens w:val="false"/>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bCs/>
                <w:color w:val="00000A"/>
                <w:lang w:val="hr-HR"/>
              </w:rPr>
            </w:pPr>
            <w:r>
              <w:rPr>
                <w:b/>
                <w:bCs/>
                <w:color w:val="00000A"/>
                <w:lang w:val="hr-HR"/>
              </w:rPr>
              <w:t>2018.</w:t>
            </w:r>
          </w:p>
        </w:tc>
      </w:tr>
      <w:tr>
        <w:trPr>
          <w:trHeight w:val="454" w:hRule="atLeast"/>
        </w:trPr>
        <w:tc>
          <w:tcPr>
            <w:tcW w:w="5024" w:type="dxa"/>
            <w:cnfStyle w:val="001000000000" w:firstRow="0" w:lastRow="0" w:firstColumn="1" w:lastColumn="0" w:oddVBand="0" w:evenVBand="0" w:oddHBand="0" w:evenHBand="0" w:firstRowFirstColumn="0" w:firstRowLastColumn="0" w:lastRowFirstColumn="0" w:lastRowLastColumn="0"/>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left"/>
              <w:rPr>
                <w:b w:val="false"/>
                <w:b w:val="false"/>
                <w:color w:val="00000A"/>
                <w:lang w:val="hr-HR"/>
              </w:rPr>
            </w:pPr>
            <w:r>
              <w:rPr>
                <w:b/>
                <w:bCs/>
                <w:color w:val="00000A"/>
                <w:lang w:val="hr-HR"/>
              </w:rPr>
              <w:t xml:space="preserve">Krupni (glomazni) otpad </w:t>
            </w:r>
            <w:r>
              <w:rPr>
                <w:b/>
                <w:bCs/>
                <w:iCs/>
                <w:color w:val="00000A"/>
                <w:lang w:val="hr-HR"/>
              </w:rPr>
              <w:t>(KB 20 03 07)</w:t>
            </w:r>
          </w:p>
        </w:tc>
        <w:tc>
          <w:tcPr>
            <w:tcW w:w="976"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0,6</w:t>
            </w:r>
          </w:p>
        </w:tc>
        <w:tc>
          <w:tcPr>
            <w:tcW w:w="976"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0,025</w:t>
            </w:r>
          </w:p>
        </w:tc>
        <w:tc>
          <w:tcPr>
            <w:tcW w:w="977"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lang w:val="hr-HR"/>
              </w:rPr>
            </w:pPr>
            <w:r>
              <w:rPr>
                <w:color w:val="00000A"/>
                <w:lang w:val="hr-HR"/>
              </w:rPr>
              <w:t>15,73</w:t>
            </w:r>
          </w:p>
        </w:tc>
        <w:tc>
          <w:tcPr>
            <w:tcW w:w="978" w:type="dxa"/>
            <w:tcBorders>
              <w:top w:val="single" w:sz="4" w:space="0" w:color="31849B"/>
              <w:left w:val="single" w:sz="4" w:space="0" w:color="31849B"/>
              <w:bottom w:val="single" w:sz="4" w:space="0" w:color="31849B"/>
              <w:right w:val="single" w:sz="4" w:space="0" w:color="31849B"/>
            </w:tcBorders>
            <w:shd w:fill="auto" w:val="clear"/>
            <w:vAlign w:val="center"/>
          </w:tcPr>
          <w:p>
            <w:pPr>
              <w:pStyle w:val="Normal"/>
              <w:suppressAutoHyphens w:val="false"/>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lang w:val="hr-HR"/>
              </w:rPr>
            </w:pPr>
            <w:r>
              <w:rPr>
                <w:b/>
                <w:color w:val="00000A"/>
                <w:lang w:val="hr-HR"/>
              </w:rPr>
              <w:t>13,48</w:t>
            </w:r>
          </w:p>
        </w:tc>
      </w:tr>
    </w:tbl>
    <w:p>
      <w:pPr>
        <w:pStyle w:val="Normal"/>
        <w:spacing w:before="240" w:after="120"/>
        <w:rPr>
          <w:rFonts w:eastAsia="宋体" w:eastAsiaTheme="majorEastAsia"/>
          <w:color w:val="00000A"/>
          <w:lang w:val="hr-HR"/>
        </w:rPr>
      </w:pPr>
      <w:r>
        <w:rPr>
          <w:rFonts w:eastAsia="宋体" w:eastAsiaTheme="majorEastAsia"/>
          <w:color w:val="00000A"/>
          <w:lang w:val="hr-HR"/>
        </w:rPr>
        <w:t>Biorazgradivi otpad se na području Općine u 2018. godini nije odvojeno sakupljao niti evidentirao.</w:t>
      </w:r>
    </w:p>
    <w:p>
      <w:pPr>
        <w:pStyle w:val="Normal"/>
        <w:rPr>
          <w:rFonts w:eastAsia="宋体" w:eastAsiaTheme="majorEastAsia"/>
          <w:color w:val="FF0000"/>
          <w:lang w:val="hr-HR"/>
        </w:rPr>
      </w:pPr>
      <w:r>
        <w:rPr>
          <w:rFonts w:eastAsia="宋体" w:eastAsiaTheme="majorEastAsia"/>
          <w:color w:val="00000A"/>
          <w:lang w:val="hr-HR"/>
        </w:rPr>
        <w:t>Prema navedenim podacima je s područja Općine prikupljeno i odloženo 500,82 t miješanog komunalnog otpada</w:t>
      </w:r>
      <w:r>
        <w:rPr>
          <w:rFonts w:eastAsia="宋体" w:eastAsiaTheme="majorEastAsia"/>
          <w:color w:val="FF0000"/>
          <w:lang w:val="hr-HR"/>
        </w:rPr>
        <w:t xml:space="preserve"> </w:t>
      </w:r>
      <w:r>
        <w:rPr>
          <w:rFonts w:eastAsia="宋体" w:eastAsiaTheme="majorEastAsia"/>
          <w:color w:val="00000A"/>
          <w:lang w:val="hr-HR"/>
        </w:rPr>
        <w:t>i 13,48 t krupnog (glomaznog) otpada na odlagalištu otpada,</w:t>
      </w:r>
      <w:r>
        <w:rPr>
          <w:rFonts w:eastAsia="宋体" w:eastAsiaTheme="majorEastAsia"/>
          <w:color w:val="FF0000"/>
          <w:lang w:val="hr-HR"/>
        </w:rPr>
        <w:t xml:space="preserve"> </w:t>
      </w:r>
      <w:r>
        <w:rPr>
          <w:rFonts w:eastAsia="宋体" w:eastAsiaTheme="majorEastAsia"/>
          <w:color w:val="00000A"/>
          <w:lang w:val="hr-HR"/>
        </w:rPr>
        <w:t>dok je 35,72 t odvojeno sakupljenih kategorija otpada predano oporabiteljima.</w:t>
      </w:r>
      <w:r>
        <w:rPr>
          <w:rFonts w:eastAsia="宋体" w:eastAsiaTheme="majorEastAsia"/>
          <w:color w:val="FF0000"/>
          <w:lang w:val="hr-HR"/>
        </w:rPr>
        <w:t xml:space="preserve"> </w:t>
      </w:r>
    </w:p>
    <w:p>
      <w:pPr>
        <w:pStyle w:val="Stilnaslova1"/>
        <w:numPr>
          <w:ilvl w:val="0"/>
          <w:numId w:val="1"/>
        </w:numPr>
        <w:spacing w:before="480" w:after="240"/>
        <w:ind w:left="357" w:hanging="357"/>
        <w:rPr>
          <w:color w:val="00000A"/>
          <w:sz w:val="24"/>
          <w:szCs w:val="24"/>
          <w:lang w:val="hr-HR"/>
        </w:rPr>
      </w:pPr>
      <w:bookmarkStart w:id="18" w:name="_Toc3186019"/>
      <w:bookmarkEnd w:id="18"/>
      <w:r>
        <w:rPr>
          <w:rStyle w:val="Naslov1Char"/>
          <w:b/>
          <w:color w:val="00000A"/>
          <w:sz w:val="24"/>
          <w:szCs w:val="24"/>
          <w:lang w:val="hr-HR"/>
        </w:rPr>
        <w:t>OSTVARENJE MJERA ZA PROVEDBU PLANA</w:t>
      </w:r>
    </w:p>
    <w:p>
      <w:pPr>
        <w:pStyle w:val="Normal"/>
        <w:rPr>
          <w:color w:val="00000A"/>
          <w:lang w:val="hr-HR"/>
        </w:rPr>
      </w:pPr>
      <w:r>
        <w:rPr>
          <w:color w:val="00000A"/>
          <w:lang w:val="hr-HR"/>
        </w:rPr>
        <w:t>Rokovi i nositelji izvršenja aktivnosti (mjera) danim Planom gospodarenja otpadom Općine Kloštar Podravski za razdoblje 2018. - 2023. godine prikazani su tablicom u nastavku.</w:t>
      </w:r>
    </w:p>
    <w:p>
      <w:pPr>
        <w:pStyle w:val="Caption"/>
        <w:keepNext w:val="true"/>
        <w:jc w:val="both"/>
        <w:rPr>
          <w:color w:val="00000A"/>
          <w:lang w:val="hr-HR"/>
        </w:rPr>
      </w:pPr>
      <w:r>
        <w:rPr>
          <w:color w:val="00000A"/>
          <w:lang w:val="hr-HR"/>
        </w:rPr>
        <w:t xml:space="preserve">Tablica </w:t>
      </w:r>
      <w:r>
        <w:rPr/>
        <w:fldChar w:fldCharType="begin"/>
      </w:r>
      <w:r>
        <w:rPr/>
        <w:instrText> SEQ Tablica \* ARABIC </w:instrText>
      </w:r>
      <w:r>
        <w:rPr/>
        <w:fldChar w:fldCharType="separate"/>
      </w:r>
      <w:r>
        <w:rPr/>
        <w:t>9</w:t>
      </w:r>
      <w:r>
        <w:rPr/>
        <w:fldChar w:fldCharType="end"/>
      </w:r>
      <w:r>
        <w:rPr>
          <w:color w:val="00000A"/>
          <w:lang w:val="hr-HR"/>
        </w:rPr>
        <w:t>. Aktivnosti (mjere), nositelji i rokovi izvršenja mjera danim Planom gospodarenja otpadom Općine Kloštar Podravski za razdoblje 2018. - 2023. godine</w:t>
      </w:r>
    </w:p>
    <w:tbl>
      <w:tblPr>
        <w:tblStyle w:val="Tablicareetke4-isticanje4"/>
        <w:tblW w:w="9072" w:type="dxa"/>
        <w:jc w:val="left"/>
        <w:tblInd w:w="-5" w:type="dxa"/>
        <w:tblCellMar>
          <w:top w:w="0" w:type="dxa"/>
          <w:left w:w="108" w:type="dxa"/>
          <w:bottom w:w="0" w:type="dxa"/>
          <w:right w:w="108" w:type="dxa"/>
        </w:tblCellMar>
        <w:tblLook w:firstRow="1" w:noVBand="1" w:lastRow="0" w:firstColumn="1" w:lastColumn="0" w:noHBand="0" w:val="04a0"/>
      </w:tblPr>
      <w:tblGrid>
        <w:gridCol w:w="2835"/>
        <w:gridCol w:w="708"/>
        <w:gridCol w:w="709"/>
        <w:gridCol w:w="709"/>
        <w:gridCol w:w="708"/>
        <w:gridCol w:w="708"/>
        <w:gridCol w:w="709"/>
        <w:gridCol w:w="1"/>
        <w:gridCol w:w="1984"/>
      </w:tblGrid>
      <w:tr>
        <w:trPr>
          <w:trHeight w:val="368" w:hRule="atLeast"/>
          <w:cnfStyle w:val="100000000000" w:firstRow="1" w:lastRow="0" w:firstColumn="0" w:lastColumn="0" w:oddVBand="0" w:evenVBand="0" w:oddHBand="0" w:evenHBand="0" w:firstRowFirstColumn="0" w:firstRowLastColumn="0" w:lastRowFirstColumn="0" w:lastRowLastColumn="0"/>
        </w:trPr>
        <w:tc>
          <w:tcPr>
            <w:tcW w:w="2835"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FFFFFF"/>
              <w:left w:val="single" w:sz="4" w:space="0" w:color="CCC0D9"/>
              <w:bottom w:val="single" w:sz="4" w:space="0" w:color="FFFFFF"/>
              <w:right w:val="single" w:sz="4" w:space="0" w:color="FFFFFF"/>
            </w:tcBorders>
            <w:shd w:color="auto" w:fill="31849B" w:themeFill="accent5" w:themeFillShade="bf" w:val="clear"/>
            <w:vAlign w:val="center"/>
          </w:tcPr>
          <w:p>
            <w:pPr>
              <w:pStyle w:val="Normal"/>
              <w:tabs>
                <w:tab w:val="clear" w:pos="720"/>
                <w:tab w:val="center" w:pos="4320" w:leader="none"/>
                <w:tab w:val="right" w:pos="8640" w:leader="none"/>
              </w:tabs>
              <w:spacing w:lineRule="auto" w:line="240" w:before="0" w:after="0"/>
              <w:ind w:hanging="0"/>
              <w:jc w:val="center"/>
              <w:rPr>
                <w:b w:val="false"/>
                <w:b w:val="false"/>
                <w:bCs w:val="false"/>
                <w:color w:val="FFFFFF" w:themeColor="background1"/>
                <w:sz w:val="22"/>
                <w:szCs w:val="22"/>
                <w:lang w:val="hr-HR"/>
              </w:rPr>
            </w:pPr>
            <w:r>
              <w:rPr>
                <w:b/>
                <w:bCs/>
                <w:color w:val="FFFFFF" w:themeColor="background1"/>
                <w:sz w:val="22"/>
                <w:szCs w:val="22"/>
                <w:lang w:val="hr-HR"/>
              </w:rPr>
              <w:t>Aktivnosti</w:t>
            </w:r>
          </w:p>
        </w:tc>
        <w:tc>
          <w:tcPr>
            <w:tcW w:w="6236" w:type="dxa"/>
            <w:gridSpan w:val="8"/>
            <w:tcBorders>
              <w:top w:val="single" w:sz="4" w:space="0" w:color="FFFFFF"/>
              <w:left w:val="single" w:sz="4" w:space="0" w:color="FFFFFF"/>
              <w:bottom w:val="single" w:sz="4" w:space="0" w:color="FFFFFF"/>
              <w:right w:val="single" w:sz="4" w:space="0" w:color="8064A2"/>
            </w:tcBorders>
            <w:shd w:color="auto" w:fill="31849B" w:themeFill="accent5" w:themeFillShade="bf" w:val="clear"/>
            <w:vAlign w:val="center"/>
          </w:tcPr>
          <w:p>
            <w:pPr>
              <w:pStyle w:val="Normal"/>
              <w:tabs>
                <w:tab w:val="clear" w:pos="720"/>
                <w:tab w:val="center" w:pos="4320" w:leader="none"/>
                <w:tab w:val="right" w:pos="8640" w:leader="none"/>
              </w:tabs>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 w:val="false"/>
                <w:b w:val="false"/>
                <w:bCs w:val="false"/>
                <w:color w:val="FFFFFF" w:themeColor="background1"/>
                <w:sz w:val="22"/>
                <w:szCs w:val="22"/>
                <w:lang w:val="hr-HR"/>
              </w:rPr>
            </w:pPr>
            <w:r>
              <w:rPr>
                <w:b w:val="false"/>
                <w:bCs w:val="false"/>
                <w:color w:val="FFFFFF" w:themeColor="background1"/>
                <w:sz w:val="22"/>
                <w:szCs w:val="22"/>
                <w:lang w:val="hr-HR"/>
              </w:rPr>
              <w:t>Godina</w:t>
            </w:r>
          </w:p>
        </w:tc>
      </w:tr>
      <w:tr>
        <w:trPr>
          <w:trHeight w:val="249" w:hRule="atLeast"/>
          <w:cnfStyle w:val="000000100000" w:firstRow="0" w:lastRow="0" w:firstColumn="0" w:lastColumn="0" w:oddVBand="0" w:evenVBand="0" w:oddHBand="1" w:evenHBand="0" w:firstRowFirstColumn="0" w:firstRowLastColumn="0" w:lastRowFirstColumn="0" w:lastRowLastColumn="0"/>
        </w:trPr>
        <w:tc>
          <w:tcPr>
            <w:tcW w:w="2835" w:type="dxa"/>
            <w:vMerge w:val="continue"/>
            <w:cnfStyle w:val="001000000000" w:firstRow="0" w:lastRow="0" w:firstColumn="1" w:lastColumn="0" w:oddVBand="0" w:evenVBand="0" w:oddHBand="0" w:evenHBand="0" w:firstRowFirstColumn="0" w:firstRowLastColumn="0" w:lastRowFirstColumn="0" w:lastRowLastColumn="0"/>
            <w:tcBorders>
              <w:top w:val="nil"/>
              <w:left w:val="single" w:sz="4" w:space="0" w:color="CCC0D9"/>
              <w:bottom w:val="single" w:sz="4" w:space="0" w:color="FFFFFF"/>
              <w:right w:val="single" w:sz="4" w:space="0" w:color="FFFFFF"/>
            </w:tcBorders>
            <w:shd w:color="auto" w:fill="E5DFEC" w:themeFill="accent4" w:themeFillTint="33" w:val="clear"/>
            <w:vAlign w:val="center"/>
          </w:tcPr>
          <w:p>
            <w:pPr>
              <w:pStyle w:val="Normal"/>
              <w:tabs>
                <w:tab w:val="clear" w:pos="720"/>
                <w:tab w:val="center" w:pos="4320" w:leader="none"/>
                <w:tab w:val="right" w:pos="8640" w:leader="none"/>
              </w:tabs>
              <w:spacing w:lineRule="auto" w:line="240" w:before="0" w:after="0"/>
              <w:ind w:hanging="0"/>
              <w:jc w:val="center"/>
              <w:rPr>
                <w:b/>
                <w:b/>
                <w:bCs/>
                <w:color w:val="FF0000"/>
                <w:sz w:val="22"/>
                <w:szCs w:val="22"/>
                <w:lang w:val="hr-HR"/>
              </w:rPr>
            </w:pPr>
            <w:r>
              <w:rPr>
                <w:b/>
                <w:bCs/>
                <w:color w:val="FF0000"/>
                <w:sz w:val="22"/>
                <w:szCs w:val="22"/>
                <w:lang w:val="hr-HR"/>
              </w:rPr>
            </w:r>
          </w:p>
        </w:tc>
        <w:tc>
          <w:tcPr>
            <w:tcW w:w="708"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2018.</w:t>
            </w:r>
          </w:p>
        </w:tc>
        <w:tc>
          <w:tcPr>
            <w:tcW w:w="709"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2019.</w:t>
            </w:r>
          </w:p>
        </w:tc>
        <w:tc>
          <w:tcPr>
            <w:tcW w:w="709"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2020.</w:t>
            </w:r>
          </w:p>
        </w:tc>
        <w:tc>
          <w:tcPr>
            <w:tcW w:w="708"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2021.</w:t>
            </w:r>
          </w:p>
        </w:tc>
        <w:tc>
          <w:tcPr>
            <w:tcW w:w="708"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2022.</w:t>
            </w:r>
          </w:p>
        </w:tc>
        <w:tc>
          <w:tcPr>
            <w:tcW w:w="709" w:type="dxa"/>
            <w:tcBorders>
              <w:top w:val="single" w:sz="4" w:space="0" w:color="FFFFFF"/>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2023.</w:t>
            </w:r>
          </w:p>
        </w:tc>
        <w:tc>
          <w:tcPr>
            <w:tcW w:w="1985" w:type="dxa"/>
            <w:gridSpan w:val="2"/>
            <w:tcBorders>
              <w:top w:val="single" w:sz="4" w:space="0" w:color="FFFFFF"/>
              <w:left w:val="single" w:sz="4" w:space="0" w:color="FFFFFF"/>
              <w:bottom w:val="single" w:sz="4" w:space="0" w:color="FFFFFF"/>
            </w:tcBorders>
            <w:shd w:color="auto" w:fill="92CDDC" w:themeFill="accent5" w:themeFillTint="99"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2018.-2023.</w:t>
            </w:r>
          </w:p>
        </w:tc>
      </w:tr>
      <w:tr>
        <w:trPr>
          <w:trHeight w:val="249" w:hRule="atLeast"/>
        </w:trPr>
        <w:tc>
          <w:tcPr>
            <w:tcW w:w="7087" w:type="dxa"/>
            <w:gridSpan w:val="8"/>
            <w:cnfStyle w:val="001000000000" w:firstRow="0" w:lastRow="0" w:firstColumn="1" w:lastColumn="0" w:oddVBand="0" w:evenVBand="0" w:oddHBand="0" w:evenHBand="0" w:firstRowFirstColumn="0" w:firstRowLastColumn="0" w:lastRowFirstColumn="0" w:lastRowLastColumn="0"/>
            <w:tcBorders>
              <w:top w:val="single" w:sz="4" w:space="0" w:color="FFFFFF"/>
              <w:left w:val="single" w:sz="4" w:space="0" w:color="CCC0D9"/>
              <w:bottom w:val="single" w:sz="4" w:space="0" w:color="CCC0D9"/>
              <w:right w:val="single" w:sz="4" w:space="0" w:color="FFFFFF"/>
            </w:tcBorders>
            <w:shd w:fill="auto" w:val="clear"/>
            <w:vAlign w:val="center"/>
          </w:tcPr>
          <w:p>
            <w:pPr>
              <w:pStyle w:val="Normal"/>
              <w:tabs>
                <w:tab w:val="clear" w:pos="720"/>
                <w:tab w:val="center" w:pos="4320" w:leader="none"/>
                <w:tab w:val="right" w:pos="8640" w:leader="none"/>
              </w:tabs>
              <w:spacing w:lineRule="auto" w:line="240" w:before="0" w:after="0"/>
              <w:ind w:hanging="0"/>
              <w:rPr>
                <w:color w:val="00000A"/>
                <w:sz w:val="22"/>
                <w:szCs w:val="22"/>
                <w:lang w:val="hr-HR"/>
              </w:rPr>
            </w:pPr>
            <w:r>
              <w:rPr>
                <w:b/>
                <w:bCs/>
                <w:color w:val="00000A"/>
                <w:sz w:val="22"/>
                <w:szCs w:val="22"/>
                <w:lang w:val="hr-HR"/>
              </w:rPr>
              <w:t>A. Dokumentacija</w:t>
            </w:r>
          </w:p>
        </w:tc>
        <w:tc>
          <w:tcPr>
            <w:tcW w:w="1984" w:type="dxa"/>
            <w:tcBorders>
              <w:top w:val="single" w:sz="4" w:space="0" w:color="FFFFFF"/>
              <w:left w:val="nil"/>
              <w:bottom w:val="single" w:sz="4" w:space="0" w:color="CCC0D9"/>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Nositelji</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835" w:type="dxa"/>
            <w:cnfStyle w:val="001000000000" w:firstRow="0" w:lastRow="0" w:firstColumn="1" w:lastColumn="0" w:oddVBand="0" w:evenVBand="0" w:oddHBand="0" w:evenHBand="0" w:firstRowFirstColumn="0" w:firstRowLastColumn="0" w:lastRowFirstColumn="0" w:lastRowLastColumn="0"/>
            <w:tcBorders>
              <w:top w:val="single" w:sz="4" w:space="0" w:color="CCC0D9"/>
              <w:left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Izrada i usvajanje PGO JLS</w:t>
            </w:r>
          </w:p>
        </w:tc>
        <w:tc>
          <w:tcPr>
            <w:tcW w:w="708" w:type="dxa"/>
            <w:tcBorders>
              <w:top w:val="single" w:sz="4" w:space="0" w:color="CCC0D9"/>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top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top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top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top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top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r>
          </w:p>
        </w:tc>
        <w:tc>
          <w:tcPr>
            <w:tcW w:w="1985" w:type="dxa"/>
            <w:gridSpan w:val="2"/>
            <w:tcBorders>
              <w:top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JLS</w:t>
            </w:r>
          </w:p>
        </w:tc>
      </w:tr>
      <w:tr>
        <w:trPr>
          <w:trHeight w:val="397" w:hRule="atLeast"/>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Dokumentacija za sanaciju odlagališta otpada (Istražni radovi, EZO, dozvole)</w:t>
            </w:r>
          </w:p>
        </w:tc>
        <w:tc>
          <w:tcPr>
            <w:tcW w:w="708"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r>
          </w:p>
        </w:tc>
        <w:tc>
          <w:tcPr>
            <w:tcW w:w="1985" w:type="dxa"/>
            <w:gridSpan w:val="2"/>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t>JLS</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Izrada tehničke dokum. za reciklažno dvorište</w:t>
            </w:r>
          </w:p>
        </w:tc>
        <w:tc>
          <w:tcPr>
            <w:tcW w:w="708"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r>
          </w:p>
        </w:tc>
        <w:tc>
          <w:tcPr>
            <w:tcW w:w="1985" w:type="dxa"/>
            <w:gridSpan w:val="2"/>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JLS</w:t>
            </w:r>
          </w:p>
        </w:tc>
      </w:tr>
      <w:tr>
        <w:trPr>
          <w:trHeight w:val="567" w:hRule="atLeast"/>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Izrada tehničke dokum. za reciklažno dvorište za građevni otpad i kompostište</w:t>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r>
          </w:p>
        </w:tc>
        <w:tc>
          <w:tcPr>
            <w:tcW w:w="1985" w:type="dxa"/>
            <w:gridSpan w:val="2"/>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t>JLS</w:t>
            </w:r>
          </w:p>
        </w:tc>
      </w:tr>
      <w:tr>
        <w:trPr>
          <w:trHeight w:val="366" w:hRule="atLeast"/>
          <w:cnfStyle w:val="000000100000" w:firstRow="0" w:lastRow="0" w:firstColumn="0" w:lastColumn="0" w:oddVBand="0" w:evenVBand="0" w:oddHBand="1" w:evenHBand="0" w:firstRowFirstColumn="0" w:firstRowLastColumn="0" w:lastRowFirstColumn="0" w:lastRowLastColumn="0"/>
        </w:trPr>
        <w:tc>
          <w:tcPr>
            <w:tcW w:w="9071" w:type="dxa"/>
            <w:gridSpan w:val="9"/>
            <w:cnfStyle w:val="001000000000" w:firstRow="0" w:lastRow="0" w:firstColumn="1" w:lastColumn="0" w:oddVBand="0" w:evenVBand="0" w:oddHBand="0" w:evenHBand="0" w:firstRowFirstColumn="0" w:firstRowLastColumn="0" w:lastRowFirstColumn="0" w:lastRowLastColumn="0"/>
            <w:tcBorders>
              <w:left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color w:val="FF0000"/>
                <w:sz w:val="22"/>
                <w:szCs w:val="22"/>
                <w:lang w:val="hr-HR"/>
              </w:rPr>
            </w:pPr>
            <w:r>
              <w:rPr>
                <w:b/>
                <w:bCs w:val="false"/>
                <w:color w:val="00000A"/>
                <w:sz w:val="22"/>
                <w:szCs w:val="22"/>
                <w:lang w:val="hr-HR"/>
              </w:rPr>
              <w:t>B. Objekti i oprema</w:t>
            </w:r>
          </w:p>
        </w:tc>
      </w:tr>
      <w:tr>
        <w:trPr>
          <w:trHeight w:val="624" w:hRule="atLeast"/>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Reciklažno dvorište</w:t>
            </w:r>
          </w:p>
        </w:tc>
        <w:tc>
          <w:tcPr>
            <w:tcW w:w="708"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8"/>
                <w:szCs w:val="28"/>
                <w:lang w:val="hr-HR"/>
              </w:rPr>
            </w:pPr>
            <w:r>
              <w:rPr>
                <w:b/>
                <w:color w:val="00000A"/>
                <w:sz w:val="28"/>
                <w:szCs w:val="28"/>
                <w:lang w:val="hr-HR"/>
              </w:rPr>
            </w:r>
          </w:p>
        </w:tc>
        <w:tc>
          <w:tcPr>
            <w:tcW w:w="1985" w:type="dxa"/>
            <w:gridSpan w:val="2"/>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t>JLS, davatelj javne usluge</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Zeleni otoci</w:t>
            </w:r>
          </w:p>
        </w:tc>
        <w:tc>
          <w:tcPr>
            <w:tcW w:w="708"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8"/>
                <w:szCs w:val="28"/>
                <w:lang w:val="hr-HR"/>
              </w:rPr>
            </w:pPr>
            <w:r>
              <w:rPr>
                <w:b/>
                <w:color w:val="00000A"/>
                <w:sz w:val="28"/>
                <w:szCs w:val="28"/>
                <w:lang w:val="hr-HR"/>
              </w:rPr>
            </w:r>
          </w:p>
        </w:tc>
        <w:tc>
          <w:tcPr>
            <w:tcW w:w="1985" w:type="dxa"/>
            <w:gridSpan w:val="2"/>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JLS, davatelj javne usluge</w:t>
            </w:r>
          </w:p>
        </w:tc>
      </w:tr>
      <w:tr>
        <w:trPr>
          <w:trHeight w:val="567" w:hRule="atLeast"/>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Reciklažno dvorište za građevni otpad i kompostište</w:t>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8"/>
                <w:szCs w:val="28"/>
                <w:lang w:val="hr-HR"/>
              </w:rPr>
            </w:pPr>
            <w:r>
              <w:rPr>
                <w:b/>
                <w:color w:val="00000A"/>
                <w:sz w:val="28"/>
                <w:szCs w:val="28"/>
                <w:lang w:val="hr-HR"/>
              </w:rPr>
            </w:r>
          </w:p>
        </w:tc>
        <w:tc>
          <w:tcPr>
            <w:tcW w:w="1985" w:type="dxa"/>
            <w:gridSpan w:val="2"/>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t>JLS, davatelj javne usluge</w:t>
            </w:r>
          </w:p>
        </w:tc>
      </w:tr>
      <w:tr>
        <w:trPr>
          <w:trHeight w:val="624" w:hRule="atLeast"/>
          <w:cnfStyle w:val="000000100000" w:firstRow="0" w:lastRow="0" w:firstColumn="0" w:lastColumn="0" w:oddVBand="0" w:evenVBand="0" w:oddHBand="1" w:evenHBand="0" w:firstRowFirstColumn="0" w:firstRowLastColumn="0" w:lastRowFirstColumn="0" w:lastRowLastColumn="0"/>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Odvojeno sakupljanje – spremnici na kućnom pragu</w:t>
            </w:r>
          </w:p>
        </w:tc>
        <w:tc>
          <w:tcPr>
            <w:tcW w:w="708"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8"/>
                <w:szCs w:val="28"/>
                <w:lang w:val="hr-HR"/>
              </w:rPr>
            </w:pPr>
            <w:r>
              <w:rPr>
                <w:b/>
                <w:color w:val="00000A"/>
                <w:sz w:val="28"/>
                <w:szCs w:val="28"/>
                <w:lang w:val="hr-HR"/>
              </w:rPr>
            </w:r>
          </w:p>
        </w:tc>
        <w:tc>
          <w:tcPr>
            <w:tcW w:w="1985" w:type="dxa"/>
            <w:gridSpan w:val="2"/>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JLS, davatelj javne usluge</w:t>
            </w:r>
          </w:p>
        </w:tc>
      </w:tr>
      <w:tr>
        <w:trPr>
          <w:trHeight w:val="567" w:hRule="atLeast"/>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Komposteri</w:t>
            </w:r>
          </w:p>
        </w:tc>
        <w:tc>
          <w:tcPr>
            <w:tcW w:w="708"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b/>
                <w:b/>
                <w:color w:val="00000A"/>
                <w:sz w:val="28"/>
                <w:szCs w:val="28"/>
                <w:lang w:val="hr-HR"/>
              </w:rPr>
            </w:pPr>
            <w:r>
              <w:rPr>
                <w:b/>
                <w:color w:val="00000A"/>
                <w:sz w:val="28"/>
                <w:szCs w:val="28"/>
                <w:lang w:val="hr-HR"/>
              </w:rPr>
            </w:r>
          </w:p>
        </w:tc>
        <w:tc>
          <w:tcPr>
            <w:tcW w:w="1985" w:type="dxa"/>
            <w:gridSpan w:val="2"/>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t>JLS, davatelj javne usluge</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9071" w:type="dxa"/>
            <w:gridSpan w:val="9"/>
            <w:cnfStyle w:val="001000000000" w:firstRow="0" w:lastRow="0" w:firstColumn="1" w:lastColumn="0" w:oddVBand="0" w:evenVBand="0" w:oddHBand="0" w:evenHBand="0" w:firstRowFirstColumn="0" w:firstRowLastColumn="0" w:lastRowFirstColumn="0" w:lastRowLastColumn="0"/>
            <w:tcBorders>
              <w:left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C. Edukacija i nadzor</w:t>
            </w:r>
          </w:p>
        </w:tc>
      </w:tr>
      <w:tr>
        <w:trPr>
          <w:trHeight w:val="567" w:hRule="atLeast"/>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Informiranje i edukacija građana</w:t>
            </w:r>
          </w:p>
        </w:tc>
        <w:tc>
          <w:tcPr>
            <w:tcW w:w="708"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fill="auto"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000000" w:firstRow="0" w:lastRow="0" w:firstColumn="0" w:lastColumn="0" w:oddVBand="0" w:evenVBand="0" w:oddHBand="0" w:evenHBand="0" w:firstRowFirstColumn="0" w:firstRowLastColumn="0" w:lastRowFirstColumn="0" w:lastRowLastColumn="0"/>
              <w:rPr>
                <w:b/>
                <w:b/>
                <w:color w:val="00000A"/>
                <w:sz w:val="28"/>
                <w:szCs w:val="28"/>
                <w:lang w:val="hr-HR"/>
              </w:rPr>
            </w:pPr>
            <w:r>
              <w:rPr>
                <w:b/>
                <w:color w:val="00000A"/>
                <w:sz w:val="28"/>
                <w:szCs w:val="28"/>
                <w:lang w:val="hr-HR"/>
              </w:rPr>
            </w:r>
          </w:p>
        </w:tc>
        <w:tc>
          <w:tcPr>
            <w:tcW w:w="1985" w:type="dxa"/>
            <w:gridSpan w:val="2"/>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t>JLS, davatelj javne usluge, škola, vrtić, NO</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Praćenje stanja okoliša (monitoring)</w:t>
            </w:r>
          </w:p>
        </w:tc>
        <w:tc>
          <w:tcPr>
            <w:tcW w:w="708"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b/>
                <w:b/>
                <w:color w:val="00000A"/>
                <w:sz w:val="28"/>
                <w:szCs w:val="28"/>
                <w:lang w:val="hr-HR"/>
              </w:rPr>
            </w:pPr>
            <w:r>
              <w:rPr>
                <w:b/>
                <w:color w:val="00000A"/>
                <w:sz w:val="28"/>
                <w:szCs w:val="28"/>
                <w:lang w:val="hr-HR"/>
              </w:rPr>
            </w:r>
          </w:p>
        </w:tc>
        <w:tc>
          <w:tcPr>
            <w:tcW w:w="1985" w:type="dxa"/>
            <w:gridSpan w:val="2"/>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JLS</w:t>
            </w:r>
          </w:p>
        </w:tc>
      </w:tr>
      <w:tr>
        <w:trPr>
          <w:trHeight w:val="395" w:hRule="atLeast"/>
        </w:trPr>
        <w:tc>
          <w:tcPr>
            <w:tcW w:w="9071" w:type="dxa"/>
            <w:gridSpan w:val="9"/>
            <w:cnfStyle w:val="001000000000" w:firstRow="0" w:lastRow="0" w:firstColumn="1" w:lastColumn="0" w:oddVBand="0" w:evenVBand="0" w:oddHBand="0" w:evenHBand="0" w:firstRowFirstColumn="0" w:firstRowLastColumn="0" w:lastRowFirstColumn="0" w:lastRowLastColumn="0"/>
            <w:tcBorders>
              <w:left w:val="single" w:sz="4" w:space="0" w:color="CCC0D9"/>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color w:val="00000A"/>
                <w:sz w:val="22"/>
                <w:szCs w:val="22"/>
                <w:lang w:val="hr-HR"/>
              </w:rPr>
            </w:pPr>
            <w:r>
              <w:rPr>
                <w:b/>
                <w:bCs/>
                <w:color w:val="00000A"/>
                <w:sz w:val="22"/>
                <w:szCs w:val="22"/>
                <w:lang w:val="hr-HR"/>
              </w:rPr>
              <w:t>D. Sanacija</w:t>
            </w:r>
          </w:p>
        </w:tc>
      </w:tr>
      <w:tr>
        <w:trPr>
          <w:trHeight w:val="415" w:hRule="atLeast"/>
          <w:cnfStyle w:val="000000100000" w:firstRow="0" w:lastRow="0" w:firstColumn="0" w:lastColumn="0" w:oddVBand="0" w:evenVBand="0" w:oddHBand="1" w:evenHBand="0" w:firstRowFirstColumn="0" w:firstRowLastColumn="0" w:lastRowFirstColumn="0" w:lastRowLastColumn="0"/>
        </w:trPr>
        <w:tc>
          <w:tcPr>
            <w:tcW w:w="2835" w:type="dxa"/>
            <w:cnfStyle w:val="001000000000" w:firstRow="0" w:lastRow="0" w:firstColumn="1" w:lastColumn="0" w:oddVBand="0" w:evenVBand="0" w:oddHBand="0" w:evenHBand="0" w:firstRowFirstColumn="0" w:firstRowLastColumn="0" w:lastRowFirstColumn="0" w:lastRowLastColumn="0"/>
            <w:tcBorders>
              <w:left w:val="single" w:sz="4" w:space="0" w:color="CCC0D9"/>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Sanacija odlagališta „Peski“</w:t>
            </w:r>
          </w:p>
        </w:tc>
        <w:tc>
          <w:tcPr>
            <w:tcW w:w="708"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9" w:type="dxa"/>
            <w:tcBorders/>
            <w:shd w:color="auto" w:fill="DAEEF3" w:themeFill="accent5" w:themeFillTint="33" w:val="clear"/>
            <w:vAlign w:val="center"/>
          </w:tcPr>
          <w:p>
            <w:pPr>
              <w:pStyle w:val="ListParagraph"/>
              <w:numPr>
                <w:ilvl w:val="0"/>
                <w:numId w:val="4"/>
              </w:numPr>
              <w:tabs>
                <w:tab w:val="clear" w:pos="720"/>
                <w:tab w:val="center" w:pos="4320" w:leader="none"/>
                <w:tab w:val="right" w:pos="8640" w:leader="none"/>
              </w:tabs>
              <w:spacing w:lineRule="auto" w:line="240" w:before="0" w:after="0"/>
              <w:contextualSpacing/>
              <w:jc w:val="center"/>
              <w:cnfStyle w:val="000000100000" w:firstRow="0" w:lastRow="0" w:firstColumn="0" w:lastColumn="0" w:oddVBand="0" w:evenVBand="0" w:oddHBand="1" w:evenHBand="0" w:firstRowFirstColumn="0" w:firstRowLastColumn="0" w:lastRowFirstColumn="0" w:lastRowLastColumn="0"/>
              <w:rPr>
                <w:color w:val="00000A"/>
                <w:sz w:val="28"/>
                <w:szCs w:val="28"/>
                <w:lang w:val="hr-HR"/>
              </w:rPr>
            </w:pPr>
            <w:r>
              <w:rPr>
                <w:color w:val="00000A"/>
                <w:sz w:val="28"/>
                <w:szCs w:val="28"/>
                <w:lang w:val="hr-HR"/>
              </w:rPr>
            </w:r>
          </w:p>
        </w:tc>
        <w:tc>
          <w:tcPr>
            <w:tcW w:w="708"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r>
          </w:p>
        </w:tc>
        <w:tc>
          <w:tcPr>
            <w:tcW w:w="708"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r>
          </w:p>
        </w:tc>
        <w:tc>
          <w:tcPr>
            <w:tcW w:w="709" w:type="dxa"/>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r>
          </w:p>
        </w:tc>
        <w:tc>
          <w:tcPr>
            <w:tcW w:w="1985" w:type="dxa"/>
            <w:gridSpan w:val="2"/>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2"/>
                <w:szCs w:val="22"/>
                <w:lang w:val="hr-HR"/>
              </w:rPr>
            </w:pPr>
            <w:r>
              <w:rPr>
                <w:color w:val="00000A"/>
                <w:sz w:val="22"/>
                <w:szCs w:val="22"/>
                <w:lang w:val="hr-HR"/>
              </w:rPr>
              <w:t>JLS</w:t>
            </w:r>
          </w:p>
        </w:tc>
      </w:tr>
      <w:tr>
        <w:trPr>
          <w:trHeight w:val="398" w:hRule="atLeast"/>
        </w:trPr>
        <w:tc>
          <w:tcPr>
            <w:tcW w:w="7087" w:type="dxa"/>
            <w:gridSpan w:val="8"/>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color w:val="00000A"/>
                <w:sz w:val="22"/>
                <w:szCs w:val="22"/>
                <w:lang w:val="hr-HR"/>
              </w:rPr>
            </w:pPr>
            <w:r>
              <w:rPr>
                <w:b/>
                <w:bCs w:val="false"/>
                <w:color w:val="00000A"/>
                <w:sz w:val="22"/>
                <w:szCs w:val="22"/>
                <w:lang w:val="hr-HR"/>
              </w:rPr>
              <w:t>Godišnje izvješće o ostvarenju Plana i rezultatima rada davatelja usluga</w:t>
            </w:r>
          </w:p>
        </w:tc>
        <w:tc>
          <w:tcPr>
            <w:tcW w:w="1984" w:type="dxa"/>
            <w:tcBorders/>
            <w:shd w:fill="auto"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2"/>
                <w:szCs w:val="22"/>
                <w:lang w:val="hr-HR"/>
              </w:rPr>
            </w:pPr>
            <w:r>
              <w:rPr>
                <w:color w:val="00000A"/>
                <w:sz w:val="22"/>
                <w:szCs w:val="22"/>
                <w:lang w:val="hr-HR"/>
              </w:rPr>
              <w:t>JLS</w:t>
            </w:r>
          </w:p>
        </w:tc>
      </w:tr>
    </w:tbl>
    <w:p>
      <w:pPr>
        <w:pStyle w:val="Normal"/>
        <w:spacing w:before="240" w:after="120"/>
        <w:rPr>
          <w:rFonts w:eastAsia="宋体" w:eastAsiaTheme="majorEastAsia"/>
          <w:color w:val="FF0000"/>
          <w:lang w:val="hr-HR"/>
        </w:rPr>
      </w:pPr>
      <w:r>
        <w:rPr>
          <w:rFonts w:eastAsia="宋体" w:eastAsiaTheme="majorEastAsia"/>
          <w:color w:val="00000A"/>
          <w:lang w:val="hr-HR"/>
        </w:rPr>
        <w:t>Ukupne količine proizvedenog komunalnog otpada s područja Općine tokom 2018. godine su neznatno manje u odnosu na 2017. godinu , ali i dalje znatno veće u odnosu na referentnu 2015. godinu što ukazuje na pretpostavku da količine prikupljenih vrsta komunalnog otpada do 2017. godine nisu vagane već procjenjivane te se uspješnost ili neuspješnost takvih mjera ne može utvrditi.</w:t>
      </w:r>
    </w:p>
    <w:p>
      <w:pPr>
        <w:pStyle w:val="Normal"/>
        <w:rPr>
          <w:rFonts w:eastAsia="宋体" w:eastAsiaTheme="majorEastAsia"/>
          <w:color w:val="FF0000"/>
          <w:lang w:val="hr-HR"/>
        </w:rPr>
      </w:pPr>
      <w:r>
        <w:rPr>
          <w:rFonts w:eastAsia="宋体" w:eastAsiaTheme="majorEastAsia"/>
          <w:color w:val="00000A"/>
          <w:lang w:val="hr-HR"/>
        </w:rPr>
        <w:t>Na području Općine se potiče korisnike na kompostiranje vlastitog biorazgradivi otpada u vlastitim komposterima ili kompostnim hrpama. Komposteri za korisnike javne usluge nisu nabavljeni u 2018. godini. Sustav odvojenog prikupljana biootpada na područja Općine nije uspostavljen u 2018. godini.</w:t>
      </w:r>
    </w:p>
    <w:p>
      <w:pPr>
        <w:pStyle w:val="Normal"/>
        <w:rPr>
          <w:rFonts w:eastAsia="宋体" w:eastAsiaTheme="majorEastAsia"/>
          <w:color w:val="00000A"/>
          <w:lang w:val="hr-HR"/>
        </w:rPr>
      </w:pPr>
      <w:r>
        <w:rPr>
          <w:rFonts w:eastAsia="宋体" w:eastAsiaTheme="majorEastAsia"/>
          <w:color w:val="00000A"/>
          <w:lang w:val="hr-HR"/>
        </w:rPr>
        <w:t>Tokom 2018. godine nije bilo nabave nove opreme, vozila (od strane Komunalnog društva) ili spremnika.</w:t>
      </w:r>
    </w:p>
    <w:p>
      <w:pPr>
        <w:pStyle w:val="Normal"/>
        <w:rPr>
          <w:rFonts w:eastAsia="宋体" w:eastAsiaTheme="majorEastAsia"/>
          <w:color w:val="00000A"/>
          <w:lang w:val="hr-HR"/>
        </w:rPr>
      </w:pPr>
      <w:r>
        <w:rPr>
          <w:rFonts w:eastAsia="宋体" w:eastAsiaTheme="majorEastAsia"/>
          <w:color w:val="00000A"/>
          <w:lang w:val="hr-HR"/>
        </w:rPr>
        <w:t>U 2018. godini je izrađen novi cjenik javne usluge prikupljanja miješanog komunalnog otpada, ali isti biti važeći od 01. 01 .2019. godine. Novim cjenikom svim se korisnicima usluge javna usluga naplaćuje sukladno zakonskoj regulativi odnosno prema količini proizvedenog i predanog miješanog komunalnog otpada.</w:t>
      </w:r>
    </w:p>
    <w:p>
      <w:pPr>
        <w:pStyle w:val="Normal"/>
        <w:rPr>
          <w:rFonts w:eastAsia="宋体" w:eastAsiaTheme="majorEastAsia"/>
          <w:color w:val="FF0000"/>
          <w:lang w:val="hr-HR"/>
        </w:rPr>
      </w:pPr>
      <w:r>
        <w:rPr>
          <w:rFonts w:eastAsia="宋体" w:eastAsiaTheme="majorEastAsia"/>
          <w:color w:val="00000A"/>
          <w:lang w:val="hr-HR"/>
        </w:rPr>
        <w:t>Izobrazno-informativne aktivnosti su u 2018 godini provođene u suradnji s osnovnom školom na način dijeljenja informativnih letaka na teme razvrstavanja otpada i kućnog kompostiranja.</w:t>
      </w:r>
      <w:r>
        <w:rPr>
          <w:rFonts w:eastAsia="宋体" w:eastAsiaTheme="majorEastAsia"/>
          <w:color w:val="FF0000"/>
          <w:lang w:val="hr-HR"/>
        </w:rPr>
        <w:t xml:space="preserve"> </w:t>
      </w:r>
    </w:p>
    <w:p>
      <w:pPr>
        <w:pStyle w:val="Normal"/>
        <w:rPr>
          <w:rFonts w:eastAsia="宋体" w:eastAsiaTheme="majorEastAsia"/>
          <w:color w:val="00000A"/>
          <w:lang w:val="hr-HR"/>
        </w:rPr>
      </w:pPr>
      <w:r>
        <w:rPr>
          <w:rFonts w:eastAsia="宋体" w:eastAsiaTheme="majorEastAsia"/>
          <w:color w:val="00000A"/>
          <w:lang w:val="hr-HR"/>
        </w:rPr>
        <w:t xml:space="preserve">Djelatnici Komunalnog društva zaduženi za gospodarenje otpadom su u 2018. godini sudjelovali na seminaru na temu: Novi Zakon o komunalnom gospodarstvu „Narodne novine“, broj 68/18 i 110/18. </w:t>
      </w:r>
    </w:p>
    <w:p>
      <w:pPr>
        <w:pStyle w:val="Normal"/>
        <w:rPr>
          <w:rFonts w:eastAsia="宋体" w:eastAsiaTheme="majorEastAsia"/>
          <w:color w:val="FF0000"/>
          <w:lang w:val="hr-HR"/>
        </w:rPr>
      </w:pPr>
      <w:r>
        <w:rPr>
          <w:rFonts w:eastAsia="宋体" w:eastAsiaTheme="majorEastAsia"/>
          <w:color w:val="00000A"/>
          <w:lang w:val="hr-HR"/>
        </w:rPr>
        <w:t>Građevine reciklažnog dvorišta, reciklažnog dvorišta za građevni otpad i kompostišta nisu u 2018. godini izgrađene. Mobilno reciklažno dvorište za područje Općine također u 2018. godini nije nabavljeno. Općina je u 2018. godini prijavom na natječaj FZOEU za izgradnju reciklažnog dvorišta dobila na korištenje u svrhu izgradnje istog 4.500.000,00 kn.</w:t>
      </w:r>
    </w:p>
    <w:p>
      <w:pPr>
        <w:pStyle w:val="Normal"/>
        <w:rPr>
          <w:rFonts w:eastAsia="宋体" w:eastAsiaTheme="majorEastAsia"/>
          <w:color w:val="00000A"/>
          <w:lang w:val="hr-HR"/>
        </w:rPr>
      </w:pPr>
      <w:r>
        <w:rPr>
          <w:rFonts w:eastAsia="宋体" w:eastAsiaTheme="majorEastAsia"/>
          <w:color w:val="00000A"/>
          <w:lang w:val="hr-HR"/>
        </w:rPr>
        <w:t>U 2018. godini nisu na području Općine zabilježene nove lokacije onečišćene nepropisno odbačenim otpadom u okoliš te prema prijavljenim podacima trenutno takve lokacije na području Općine ne postoje.</w:t>
      </w:r>
    </w:p>
    <w:p>
      <w:pPr>
        <w:pStyle w:val="Normal"/>
        <w:ind w:right="-96" w:firstLine="567"/>
        <w:rPr/>
      </w:pPr>
      <w:r>
        <w:rPr>
          <w:color w:val="00000A"/>
        </w:rPr>
        <w:t xml:space="preserve">Općina Kloštar Podravski pristupila je sanaciji odlagališta Peski temeljem izrađenog Okvirnog plana sanacije odlagališta otpada koji je izradila tvrtka EKO-MONITORING d.o.o., Varaždin i DVOKUT-ECRO d.o.o. Zagreb, 2005. godine. Tvrtka IPZ Uniprojekt TERRA d.o.o., Zagreb, Babonićeva 17 dobila je suglasnost od tadašnjeg Ministarstva zaštite okoliša i prostornog uređenja i graditeljstva 05. svibnja 2006. godine (Klasa: UP/I-351-02/06-08/83, Urbroj:531-08-3-1-ZV-06-2) o izradi Programa sanacije i troškovnik za odlagalište otpada i Izvedbeni projekt sanacije. Program sanacije i troškovnik napravljeni su u studenom 2006. godine, a Izvedbeni projekt sanacije u lipnju 2007. godine. </w:t>
      </w:r>
    </w:p>
    <w:p>
      <w:pPr>
        <w:pStyle w:val="Normal"/>
        <w:ind w:right="-96" w:firstLine="567"/>
        <w:rPr/>
      </w:pPr>
      <w:r>
        <w:rPr>
          <w:color w:val="00000A"/>
        </w:rPr>
        <w:t>Projekt Istražni radovi na odlagalištu otpada Peski, izrađen je od strane IPZ Uniprojekt TERRA,Zagreb. Plan sanacije i troškovnik za odlagalište otpada Peski na području Općine, izrađen je od strane ovlaštene tvrtke IPZ Uniprojekt Terra, Babonićeva 32, Zagreb, od svibnja 2012. godine.</w:t>
      </w:r>
    </w:p>
    <w:p>
      <w:pPr>
        <w:pStyle w:val="Normal"/>
        <w:ind w:right="-96" w:firstLine="567"/>
        <w:rPr/>
      </w:pPr>
      <w:r>
        <w:rPr>
          <w:color w:val="00000A"/>
        </w:rPr>
        <w:t>20. lipnja 2012. ishođena je suglasnost nadležnog upravnog tijela na Plan sanacije i troškovnik za odlagalište otpada Peski, Općina Kloštar Podravski, Klasa: 351-02/12-01/21, Urbroj: 2137/1-06/08-12-2. Općina se pozitivno očitovala FZOEU, vezano za potvrdu da projekt sanacije odlagališta komunalnog otpada bude realiziran uz pomoć strukturnih instrumenata EU. Općina je dala suglasnost da se projekt sanacije odlagališta komunalnog otpada Peski pripremi i prijavi na sufinanciranje iz sredstava EU, pošto je FZOEU dana 4. rujna 2012. godine sa 4 županije sjeverozapadne Hrvatske potpisao sporazum o ulaganju FZOEU u pripremne radove za Centar za gospodarenje otpadom sjeverozapadne Hrvatske “Piškornica”, pretovarne stanice i sanacija odlagališta otpada na području četiri županije. FZOEU će osigurati financijska sredstva u 100%- tnom iznosu ukupne investicije ulaganja za preostale istražne radove i izradu projektne dokumentacije, pretovarne stanice, te sanacije i postupno zatvaranje odlagališta otpada.</w:t>
      </w:r>
    </w:p>
    <w:p>
      <w:pPr>
        <w:pStyle w:val="Normal"/>
        <w:spacing w:before="0" w:after="0"/>
        <w:ind w:right="-99" w:firstLine="567"/>
        <w:rPr/>
      </w:pPr>
      <w:r>
        <w:rPr>
          <w:color w:val="00000A"/>
        </w:rPr>
        <w:t>Planom sanacije predviđena je sanacija ex situ sa rekultivacijom prostora uz uvjet primjene propisanih uvjeta te uz slijedeće obveze:</w:t>
      </w:r>
    </w:p>
    <w:p>
      <w:pPr>
        <w:pStyle w:val="Normal"/>
        <w:spacing w:before="0" w:after="0"/>
        <w:ind w:right="-99" w:firstLine="567"/>
        <w:rPr/>
      </w:pPr>
      <w:r>
        <w:rPr>
          <w:color w:val="00000A"/>
        </w:rPr>
        <w:t>-potreba ishođenja suglasnosti i sklopljen ugovor sa tvrtkom koja će preuzeti stari otpad,</w:t>
      </w:r>
    </w:p>
    <w:p>
      <w:pPr>
        <w:pStyle w:val="Normal"/>
        <w:spacing w:before="0" w:after="0"/>
        <w:ind w:right="-99" w:firstLine="567"/>
        <w:rPr/>
      </w:pPr>
      <w:r>
        <w:rPr>
          <w:color w:val="00000A"/>
        </w:rPr>
        <w:t>-praćenje i nadzor tijekom provođenja sanacije,</w:t>
      </w:r>
    </w:p>
    <w:p>
      <w:pPr>
        <w:pStyle w:val="Normal"/>
        <w:spacing w:before="0" w:after="0"/>
        <w:ind w:right="-99" w:firstLine="567"/>
        <w:rPr/>
      </w:pPr>
      <w:r>
        <w:rPr>
          <w:color w:val="00000A"/>
        </w:rPr>
        <w:t>-izdvajanja što većeg postotka korisnog otpada i propisno zbrinjavanje istoga,</w:t>
      </w:r>
    </w:p>
    <w:p>
      <w:pPr>
        <w:pStyle w:val="Normal"/>
        <w:spacing w:before="0" w:after="0"/>
        <w:ind w:right="-99" w:firstLine="567"/>
        <w:rPr/>
      </w:pPr>
      <w:r>
        <w:rPr>
          <w:color w:val="00000A"/>
        </w:rPr>
        <w:t>-provođenje deratizacije i dezinsekcije,</w:t>
      </w:r>
    </w:p>
    <w:p>
      <w:pPr>
        <w:pStyle w:val="Normal"/>
        <w:rPr>
          <w:rFonts w:eastAsia="宋体" w:eastAsiaTheme="majorEastAsia"/>
          <w:color w:val="00000A"/>
          <w:lang w:val="hr-HR"/>
        </w:rPr>
      </w:pPr>
      <w:r>
        <w:rPr>
          <w:color w:val="00000A"/>
        </w:rPr>
        <w:t>-obavještavanje stanovništva o sanaciji zatvorenog odlagališta Peski i mjerama daljnjeg postupanja s novonastalim otpadom, kao i sankcijama za neovlašteno dovoženje otpada na saniranu lokaciju.</w:t>
      </w:r>
    </w:p>
    <w:p>
      <w:pPr>
        <w:pStyle w:val="Normal"/>
        <w:rPr>
          <w:rFonts w:eastAsia="宋体" w:eastAsiaTheme="majorEastAsia"/>
          <w:color w:val="00000A"/>
          <w:lang w:val="hr-HR"/>
        </w:rPr>
      </w:pPr>
      <w:r>
        <w:rPr>
          <w:rFonts w:eastAsia="宋体" w:eastAsiaTheme="majorEastAsia"/>
          <w:color w:val="00000A"/>
          <w:lang w:val="hr-HR"/>
        </w:rPr>
        <w:t xml:space="preserve">U 2018. godini Komunalno društvo je prikupljeni miješani komunalni otpad odvozilo na odlagalište komunalnog otpada „Piškornica“ u Koprivničkom Ivancu. Odlagalište je smješteno sjeverno od grada Koprivnice. Do odlagališta se dolazi lokalnom cestom duljine oko 3 km od skretanja s županijske ceste koja povezuje Koprivnicu i Đelekovec. Na lokaciji predmetnog odlagališta predviđena je izgradnja Regionalnog centra za gospodarenje otpadom sjeverozapadne Hrvatske „Piškornica“, a koji projekt je u visokoj fazi realizacije. </w:t>
      </w:r>
    </w:p>
    <w:p>
      <w:pPr>
        <w:pStyle w:val="Normal"/>
        <w:spacing w:before="0" w:after="0"/>
        <w:rPr>
          <w:rFonts w:eastAsia="宋体" w:eastAsiaTheme="majorEastAsia"/>
          <w:color w:val="00000A"/>
          <w:lang w:val="hr-HR"/>
        </w:rPr>
      </w:pPr>
      <w:r>
        <w:rPr>
          <w:rFonts w:eastAsia="宋体" w:eastAsiaTheme="majorEastAsia"/>
          <w:color w:val="00000A"/>
          <w:lang w:val="hr-HR"/>
        </w:rPr>
        <w:t>U svrhu realizacije projekta sanacije i konačnog uređenja odlagališta otpada „Piškornica“ ishođene su sve potrebne dozvole:</w:t>
      </w:r>
    </w:p>
    <w:p>
      <w:pPr>
        <w:pStyle w:val="Normal"/>
        <w:spacing w:before="0" w:after="0"/>
        <w:rPr>
          <w:rFonts w:eastAsia="宋体" w:eastAsiaTheme="majorEastAsia"/>
          <w:color w:val="00000A"/>
          <w:lang w:val="hr-HR"/>
        </w:rPr>
      </w:pPr>
      <w:r>
        <w:rPr>
          <w:rFonts w:eastAsia="宋体" w:eastAsiaTheme="majorEastAsia"/>
          <w:color w:val="00000A"/>
          <w:lang w:val="hr-HR"/>
        </w:rPr>
        <w:t>- Okolišna dozvola (Klasa: UP/I 351-03/14-02/47, Urbroj: 517-06-2-2-1-16-56, od 23.02.2016. godine)</w:t>
      </w:r>
    </w:p>
    <w:p>
      <w:pPr>
        <w:pStyle w:val="Normal"/>
        <w:spacing w:before="0" w:after="0"/>
        <w:rPr>
          <w:rFonts w:eastAsia="宋体" w:eastAsiaTheme="majorEastAsia"/>
          <w:color w:val="00000A"/>
          <w:lang w:val="hr-HR"/>
        </w:rPr>
      </w:pPr>
      <w:r>
        <w:rPr>
          <w:rFonts w:eastAsia="宋体" w:eastAsiaTheme="majorEastAsia"/>
          <w:color w:val="00000A"/>
          <w:lang w:val="hr-HR"/>
        </w:rPr>
        <w:t>- Rješenje o izmjeni i dopuni građevinske dozvole (Klasa: UP/I 361-03/16-01/9, Urbroj: 2137/1-05/12-16-7 od 31. 03. 2016. godine</w:t>
      </w:r>
    </w:p>
    <w:p>
      <w:pPr>
        <w:pStyle w:val="Normal"/>
        <w:spacing w:before="0" w:after="0"/>
        <w:rPr>
          <w:rFonts w:eastAsia="宋体" w:eastAsiaTheme="majorEastAsia"/>
          <w:color w:val="00000A"/>
          <w:lang w:val="hr-HR"/>
        </w:rPr>
      </w:pPr>
      <w:r>
        <w:rPr>
          <w:rFonts w:eastAsia="宋体" w:eastAsiaTheme="majorEastAsia"/>
          <w:color w:val="00000A"/>
          <w:lang w:val="hr-HR"/>
        </w:rPr>
        <w:t>- Uporabna dozvola (Klasa: UP/I 361-05/16-01/10, Urbroj: 2137/1-05/12-16-7 od 09. 05. 2016. godine</w:t>
      </w:r>
    </w:p>
    <w:p>
      <w:pPr>
        <w:pStyle w:val="Normal"/>
        <w:rPr>
          <w:rFonts w:eastAsia="宋体" w:eastAsiaTheme="majorEastAsia"/>
          <w:color w:val="00000A"/>
          <w:lang w:val="hr-HR"/>
        </w:rPr>
      </w:pPr>
      <w:r>
        <w:rPr>
          <w:rFonts w:eastAsia="宋体" w:eastAsiaTheme="majorEastAsia"/>
          <w:color w:val="00000A"/>
          <w:lang w:val="hr-HR"/>
        </w:rPr>
        <w:t xml:space="preserve">- Dozvola za gospodarenje otpadom (Klasa: 351-02/15-01/7, Urbroj: 2137/1-05/17-16-17 od 23. 05. 2016. godine) </w:t>
      </w:r>
    </w:p>
    <w:p>
      <w:pPr>
        <w:pStyle w:val="Stilnaslova1"/>
        <w:numPr>
          <w:ilvl w:val="0"/>
          <w:numId w:val="1"/>
        </w:numPr>
        <w:spacing w:before="480" w:after="240"/>
        <w:ind w:left="357" w:hanging="357"/>
        <w:rPr>
          <w:color w:val="00000A"/>
          <w:sz w:val="24"/>
          <w:szCs w:val="24"/>
          <w:lang w:val="hr-HR"/>
        </w:rPr>
      </w:pPr>
      <w:bookmarkStart w:id="19" w:name="_Toc3186020"/>
      <w:bookmarkEnd w:id="19"/>
      <w:r>
        <w:rPr>
          <w:rStyle w:val="Naslov1Char"/>
          <w:b/>
          <w:color w:val="00000A"/>
          <w:sz w:val="24"/>
          <w:szCs w:val="24"/>
          <w:lang w:val="hr-HR"/>
        </w:rPr>
        <w:t>PREGLED REALIZIRANIH I PLANIRANIH PROJEKATA U GOSPODARENJU OTPADOM S VISINOM I IZVORIMA FINANCIRANJA</w:t>
      </w:r>
    </w:p>
    <w:p>
      <w:pPr>
        <w:pStyle w:val="Normal"/>
        <w:spacing w:before="60" w:after="60"/>
        <w:rPr>
          <w:rFonts w:cs="Arial"/>
          <w:color w:val="00000A"/>
          <w:szCs w:val="20"/>
          <w:lang w:val="hr-HR"/>
        </w:rPr>
      </w:pPr>
      <w:r>
        <w:rPr>
          <w:rFonts w:cs="Arial"/>
          <w:color w:val="00000A"/>
          <w:szCs w:val="20"/>
          <w:lang w:val="hr-HR"/>
        </w:rPr>
        <w:t>Okvirni troškovi izgradnje sustava gospodarenja komunalnim otpadom prikazani su tablicom u nastavku.</w:t>
      </w:r>
    </w:p>
    <w:p>
      <w:pPr>
        <w:pStyle w:val="Caption"/>
        <w:keepNext w:val="true"/>
        <w:spacing w:before="0" w:after="60"/>
        <w:rPr>
          <w:color w:val="00000A"/>
          <w:lang w:val="hr-HR"/>
        </w:rPr>
      </w:pPr>
      <w:r>
        <w:rPr>
          <w:color w:val="00000A"/>
          <w:lang w:val="hr-HR"/>
        </w:rPr>
        <w:t xml:space="preserve">Tablica </w:t>
      </w:r>
      <w:r>
        <w:rPr/>
        <w:fldChar w:fldCharType="begin"/>
      </w:r>
      <w:r>
        <w:rPr/>
        <w:instrText> SEQ Tablica \* ARABIC </w:instrText>
      </w:r>
      <w:r>
        <w:rPr/>
        <w:fldChar w:fldCharType="separate"/>
      </w:r>
      <w:r>
        <w:rPr/>
        <w:t>10</w:t>
      </w:r>
      <w:r>
        <w:rPr/>
        <w:fldChar w:fldCharType="end"/>
      </w:r>
      <w:r>
        <w:rPr>
          <w:color w:val="00000A"/>
          <w:lang w:val="hr-HR"/>
        </w:rPr>
        <w:t>. Okvirni troškovi izgradnje sustava gospodarenja komunalnim otpadom (nije uračunat PDV)</w:t>
      </w:r>
    </w:p>
    <w:tbl>
      <w:tblPr>
        <w:tblStyle w:val="Tablicareetke4-isticanje4"/>
        <w:tblW w:w="9923" w:type="dxa"/>
        <w:jc w:val="left"/>
        <w:tblInd w:w="-289" w:type="dxa"/>
        <w:tblCellMar>
          <w:top w:w="0" w:type="dxa"/>
          <w:left w:w="108" w:type="dxa"/>
          <w:bottom w:w="0" w:type="dxa"/>
          <w:right w:w="108" w:type="dxa"/>
        </w:tblCellMar>
        <w:tblLook w:firstRow="1" w:noVBand="1" w:lastRow="0" w:firstColumn="1" w:lastColumn="0" w:noHBand="0" w:val="04a0"/>
      </w:tblPr>
      <w:tblGrid>
        <w:gridCol w:w="2411"/>
        <w:gridCol w:w="1133"/>
        <w:gridCol w:w="1133"/>
        <w:gridCol w:w="992"/>
        <w:gridCol w:w="993"/>
        <w:gridCol w:w="991"/>
        <w:gridCol w:w="993"/>
        <w:gridCol w:w="1"/>
        <w:gridCol w:w="1274"/>
      </w:tblGrid>
      <w:tr>
        <w:trPr>
          <w:trHeight w:val="368" w:hRule="atLeast"/>
          <w:cnfStyle w:val="100000000000" w:firstRow="1" w:lastRow="0" w:firstColumn="0" w:lastColumn="0" w:oddVBand="0" w:evenVBand="0" w:oddHBand="0" w:evenHBand="0" w:firstRowFirstColumn="0" w:firstRowLastColumn="0" w:lastRowFirstColumn="0" w:lastRowLastColumn="0"/>
        </w:trPr>
        <w:tc>
          <w:tcPr>
            <w:tcW w:w="2411"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FFFFFF"/>
              <w:left w:val="single" w:sz="4" w:space="0" w:color="FFFFFF"/>
              <w:bottom w:val="single" w:sz="4" w:space="0" w:color="92CDDC"/>
              <w:right w:val="single" w:sz="4" w:space="0" w:color="FFFFFF"/>
            </w:tcBorders>
            <w:shd w:color="auto" w:fill="31849B" w:themeFill="accent5" w:themeFillShade="bf" w:val="clear"/>
            <w:vAlign w:val="center"/>
          </w:tcPr>
          <w:p>
            <w:pPr>
              <w:pStyle w:val="Normal"/>
              <w:tabs>
                <w:tab w:val="clear" w:pos="720"/>
                <w:tab w:val="center" w:pos="4320" w:leader="none"/>
                <w:tab w:val="right" w:pos="8640" w:leader="none"/>
              </w:tabs>
              <w:spacing w:lineRule="auto" w:line="240" w:before="0" w:after="0"/>
              <w:ind w:hanging="0"/>
              <w:jc w:val="center"/>
              <w:rPr>
                <w:b w:val="false"/>
                <w:b w:val="false"/>
                <w:bCs w:val="false"/>
                <w:color w:val="FFFFFF" w:themeColor="background1"/>
                <w:sz w:val="22"/>
                <w:szCs w:val="22"/>
                <w:lang w:val="hr-HR"/>
              </w:rPr>
            </w:pPr>
            <w:r>
              <w:rPr>
                <w:b/>
                <w:bCs/>
                <w:color w:val="FFFFFF" w:themeColor="background1"/>
                <w:sz w:val="22"/>
                <w:szCs w:val="22"/>
                <w:lang w:val="hr-HR"/>
              </w:rPr>
              <w:t>Aktivnosti</w:t>
            </w:r>
          </w:p>
        </w:tc>
        <w:tc>
          <w:tcPr>
            <w:tcW w:w="7510" w:type="dxa"/>
            <w:gridSpan w:val="8"/>
            <w:tcBorders>
              <w:top w:val="single" w:sz="4" w:space="0" w:color="FFFFFF"/>
              <w:left w:val="single" w:sz="4" w:space="0" w:color="FFFFFF"/>
              <w:bottom w:val="single" w:sz="4" w:space="0" w:color="92CDDC"/>
              <w:right w:val="single" w:sz="4" w:space="0" w:color="FFFFFF"/>
            </w:tcBorders>
            <w:shd w:color="auto" w:fill="31849B" w:themeFill="accent5" w:themeFillShade="bf" w:val="clear"/>
            <w:vAlign w:val="center"/>
          </w:tcPr>
          <w:p>
            <w:pPr>
              <w:pStyle w:val="Normal"/>
              <w:tabs>
                <w:tab w:val="clear" w:pos="720"/>
                <w:tab w:val="center" w:pos="4320" w:leader="none"/>
                <w:tab w:val="right" w:pos="8640" w:leader="none"/>
              </w:tabs>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Cs w:val="false"/>
                <w:color w:val="FFFFFF" w:themeColor="background1"/>
                <w:sz w:val="22"/>
                <w:szCs w:val="22"/>
                <w:lang w:val="hr-HR"/>
              </w:rPr>
            </w:pPr>
            <w:r>
              <w:rPr>
                <w:b/>
                <w:bCs w:val="false"/>
                <w:color w:val="FFFFFF" w:themeColor="background1"/>
                <w:sz w:val="22"/>
                <w:szCs w:val="22"/>
                <w:lang w:val="hr-HR"/>
              </w:rPr>
              <w:t>Godina</w:t>
            </w:r>
          </w:p>
        </w:tc>
      </w:tr>
      <w:tr>
        <w:trPr>
          <w:trHeight w:val="292" w:hRule="atLeast"/>
          <w:cnfStyle w:val="000000100000" w:firstRow="0" w:lastRow="0" w:firstColumn="0" w:lastColumn="0" w:oddVBand="0" w:evenVBand="0" w:oddHBand="1" w:evenHBand="0" w:firstRowFirstColumn="0" w:firstRowLastColumn="0" w:lastRowFirstColumn="0" w:lastRowLastColumn="0"/>
        </w:trPr>
        <w:tc>
          <w:tcPr>
            <w:tcW w:w="2411" w:type="dxa"/>
            <w:vMerge w:val="continue"/>
            <w:cnfStyle w:val="001000000000" w:firstRow="0" w:lastRow="0" w:firstColumn="1" w:lastColumn="0" w:oddVBand="0" w:evenVBand="0" w:oddHBand="0" w:evenHBand="0" w:firstRowFirstColumn="0" w:firstRowLastColumn="0" w:lastRowFirstColumn="0" w:lastRowLastColumn="0"/>
            <w:tcBorders>
              <w:top w:val="nil"/>
              <w:left w:val="single" w:sz="4" w:space="0" w:color="FFFFFF"/>
              <w:bottom w:val="single" w:sz="4" w:space="0" w:color="FFFFFF"/>
              <w:right w:val="single" w:sz="4" w:space="0" w:color="FFFFFF"/>
            </w:tcBorders>
            <w:shd w:color="auto" w:fill="E5DFEC" w:themeFill="accent4" w:themeFillTint="33" w:val="clear"/>
            <w:vAlign w:val="center"/>
          </w:tcPr>
          <w:p>
            <w:pPr>
              <w:pStyle w:val="Normal"/>
              <w:tabs>
                <w:tab w:val="clear" w:pos="720"/>
                <w:tab w:val="center" w:pos="4320" w:leader="none"/>
                <w:tab w:val="right" w:pos="8640" w:leader="none"/>
              </w:tabs>
              <w:spacing w:lineRule="auto" w:line="240" w:before="0" w:after="0"/>
              <w:ind w:hanging="0"/>
              <w:jc w:val="center"/>
              <w:rPr>
                <w:b/>
                <w:b/>
                <w:bCs/>
                <w:color w:val="FF0000"/>
                <w:sz w:val="22"/>
                <w:szCs w:val="22"/>
                <w:lang w:val="hr-HR"/>
              </w:rPr>
            </w:pPr>
            <w:r>
              <w:rPr>
                <w:b/>
                <w:bCs/>
                <w:color w:val="FF0000"/>
                <w:sz w:val="22"/>
                <w:szCs w:val="22"/>
                <w:lang w:val="hr-HR"/>
              </w:rPr>
            </w:r>
          </w:p>
        </w:tc>
        <w:tc>
          <w:tcPr>
            <w:tcW w:w="1133"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2018.</w:t>
            </w:r>
          </w:p>
        </w:tc>
        <w:tc>
          <w:tcPr>
            <w:tcW w:w="1133"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2019.</w:t>
            </w:r>
          </w:p>
        </w:tc>
        <w:tc>
          <w:tcPr>
            <w:tcW w:w="992"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2020.</w:t>
            </w:r>
          </w:p>
        </w:tc>
        <w:tc>
          <w:tcPr>
            <w:tcW w:w="993"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2021.</w:t>
            </w:r>
          </w:p>
        </w:tc>
        <w:tc>
          <w:tcPr>
            <w:tcW w:w="991"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2022.</w:t>
            </w:r>
          </w:p>
        </w:tc>
        <w:tc>
          <w:tcPr>
            <w:tcW w:w="993" w:type="dxa"/>
            <w:tcBorders>
              <w:top w:val="nil"/>
              <w:left w:val="single" w:sz="4" w:space="0" w:color="FFFFFF"/>
              <w:bottom w:val="single" w:sz="4" w:space="0" w:color="FFFFFF"/>
              <w:right w:val="single" w:sz="4" w:space="0" w:color="FFFFFF"/>
            </w:tcBorders>
            <w:shd w:color="auto" w:fill="92CDDC" w:themeFill="accent5" w:themeFillTint="99"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2023.</w:t>
            </w:r>
          </w:p>
        </w:tc>
        <w:tc>
          <w:tcPr>
            <w:tcW w:w="1275" w:type="dxa"/>
            <w:gridSpan w:val="2"/>
            <w:tcBorders>
              <w:top w:val="nil"/>
              <w:left w:val="single" w:sz="4" w:space="0" w:color="FFFFFF"/>
              <w:bottom w:val="single" w:sz="4" w:space="0" w:color="FFFFFF"/>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2018.-2023.</w:t>
            </w:r>
          </w:p>
        </w:tc>
      </w:tr>
      <w:tr>
        <w:trPr>
          <w:trHeight w:val="284" w:hRule="atLeast"/>
        </w:trPr>
        <w:tc>
          <w:tcPr>
            <w:tcW w:w="8647" w:type="dxa"/>
            <w:gridSpan w:val="8"/>
            <w:cnfStyle w:val="001000000000" w:firstRow="0" w:lastRow="0" w:firstColumn="1" w:lastColumn="0" w:oddVBand="0" w:evenVBand="0" w:oddHBand="0" w:evenHBand="0" w:firstRowFirstColumn="0" w:firstRowLastColumn="0" w:lastRowFirstColumn="0" w:lastRowLastColumn="0"/>
            <w:tcBorders>
              <w:top w:val="single" w:sz="4" w:space="0" w:color="FFFFFF"/>
              <w:left w:val="single" w:sz="4" w:space="0" w:color="92CDDC"/>
              <w:bottom w:val="single" w:sz="4" w:space="0" w:color="92CDDC"/>
              <w:right w:val="single" w:sz="4" w:space="0" w:color="92CDDC"/>
            </w:tcBorders>
            <w:shd w:fill="auto" w:val="clear"/>
            <w:vAlign w:val="center"/>
          </w:tcPr>
          <w:p>
            <w:pPr>
              <w:pStyle w:val="Normal"/>
              <w:tabs>
                <w:tab w:val="clear" w:pos="720"/>
                <w:tab w:val="center" w:pos="4320" w:leader="none"/>
                <w:tab w:val="right" w:pos="8640" w:leader="none"/>
              </w:tabs>
              <w:spacing w:lineRule="auto" w:line="240" w:before="0" w:after="0"/>
              <w:ind w:hanging="0"/>
              <w:rPr>
                <w:color w:val="00000A"/>
                <w:sz w:val="22"/>
                <w:szCs w:val="22"/>
                <w:lang w:val="hr-HR"/>
              </w:rPr>
            </w:pPr>
            <w:r>
              <w:rPr>
                <w:b/>
                <w:bCs/>
                <w:color w:val="00000A"/>
                <w:sz w:val="22"/>
                <w:szCs w:val="22"/>
                <w:lang w:val="hr-HR"/>
              </w:rPr>
              <w:t>A. Dokumentacija</w:t>
            </w:r>
          </w:p>
        </w:tc>
        <w:tc>
          <w:tcPr>
            <w:tcW w:w="1274" w:type="dxa"/>
            <w:tcBorders>
              <w:top w:val="single" w:sz="4" w:space="0" w:color="FFFFFF"/>
              <w:left w:val="single" w:sz="4" w:space="0" w:color="92CDDC"/>
              <w:bottom w:val="single" w:sz="4" w:space="0" w:color="92CDDC"/>
              <w:right w:val="single" w:sz="4" w:space="0" w:color="FFFFFF"/>
            </w:tcBorders>
            <w:shd w:color="auto" w:fill="DDD9C3" w:themeFill="background2" w:themeFillShade="e6" w:val="cle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Iznos, kn</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Izrada i usvajanje PGO JLS</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10.000,00</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2"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1"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10.000,00</w:t>
            </w:r>
          </w:p>
        </w:tc>
      </w:tr>
      <w:tr>
        <w:trPr>
          <w:trHeight w:val="397" w:hRule="atLeast"/>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Dokumentacija za sanaciju odlagališta otpada (Istražni radovi, EZO, dozvole)</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10.000,00</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2"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1"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100.000,00</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Izrada tehničke dokum. za reciklažno dvorište</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50.000,00</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2"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1"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50.000,00</w:t>
            </w:r>
          </w:p>
        </w:tc>
      </w:tr>
      <w:tr>
        <w:trPr>
          <w:trHeight w:val="851" w:hRule="atLeast"/>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Izrada tehničke dokum. za reciklažno dvorište za građevni otpad i kompostište</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2"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20.000,00</w:t>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1"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20.000,00</w:t>
            </w:r>
          </w:p>
        </w:tc>
      </w:tr>
      <w:tr>
        <w:trPr>
          <w:trHeight w:val="340" w:hRule="atLeast"/>
          <w:cnfStyle w:val="000000100000" w:firstRow="0" w:lastRow="0" w:firstColumn="0" w:lastColumn="0" w:oddVBand="0" w:evenVBand="0" w:oddHBand="1" w:evenHBand="0" w:firstRowFirstColumn="0" w:firstRowLastColumn="0" w:lastRowFirstColumn="0" w:lastRowLastColumn="0"/>
        </w:trPr>
        <w:tc>
          <w:tcPr>
            <w:tcW w:w="9921" w:type="dxa"/>
            <w:gridSpan w:val="9"/>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FFFFFF"/>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color w:val="FF0000"/>
                <w:sz w:val="20"/>
                <w:szCs w:val="20"/>
                <w:lang w:val="hr-HR"/>
              </w:rPr>
            </w:pPr>
            <w:r>
              <w:rPr>
                <w:b/>
                <w:bCs w:val="false"/>
                <w:color w:val="00000A"/>
                <w:sz w:val="20"/>
                <w:szCs w:val="20"/>
                <w:lang w:val="hr-HR"/>
              </w:rPr>
              <w:t>B. Objekti i oprema</w:t>
            </w:r>
          </w:p>
        </w:tc>
      </w:tr>
      <w:tr>
        <w:trPr>
          <w:trHeight w:val="284" w:hRule="atLeast"/>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Reciklažno dvorište</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1.000.000,00</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2"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1"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1.000.000,00</w:t>
            </w:r>
          </w:p>
        </w:tc>
      </w:tr>
      <w:tr>
        <w:trPr>
          <w:trHeight w:val="284" w:hRule="atLeast"/>
          <w:cnfStyle w:val="000000100000" w:firstRow="0" w:lastRow="0" w:firstColumn="0" w:lastColumn="0" w:oddVBand="0" w:evenVBand="0" w:oddHBand="1" w:evenHBand="0" w:firstRowFirstColumn="0" w:firstRowLastColumn="0" w:lastRowFirstColumn="0" w:lastRowLastColumn="0"/>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Zeleni otoci</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15.000,00</w:t>
            </w:r>
          </w:p>
        </w:tc>
        <w:tc>
          <w:tcPr>
            <w:tcW w:w="992"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1"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10.000,00</w:t>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25.000,00</w:t>
            </w:r>
          </w:p>
        </w:tc>
      </w:tr>
      <w:tr>
        <w:trPr>
          <w:trHeight w:val="851" w:hRule="atLeast"/>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Reciklažno dvorište za građevni otpad i kompostište</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2"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500.000,00</w:t>
            </w:r>
          </w:p>
        </w:tc>
        <w:tc>
          <w:tcPr>
            <w:tcW w:w="991"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500.000,00</w:t>
            </w:r>
          </w:p>
        </w:tc>
      </w:tr>
      <w:tr>
        <w:trPr>
          <w:trHeight w:val="851" w:hRule="atLeast"/>
          <w:cnfStyle w:val="000000100000" w:firstRow="0" w:lastRow="0" w:firstColumn="0" w:lastColumn="0" w:oddVBand="0" w:evenVBand="0" w:oddHBand="1" w:evenHBand="0" w:firstRowFirstColumn="0" w:firstRowLastColumn="0" w:lastRowFirstColumn="0" w:lastRowLastColumn="0"/>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color w:val="00000A"/>
                <w:sz w:val="22"/>
                <w:szCs w:val="22"/>
                <w:lang w:val="hr-HR"/>
              </w:rPr>
            </w:pPr>
            <w:r>
              <w:rPr>
                <w:b w:val="false"/>
                <w:bCs/>
                <w:color w:val="00000A"/>
                <w:sz w:val="22"/>
                <w:szCs w:val="22"/>
                <w:lang w:val="hr-HR"/>
              </w:rPr>
              <w:t>Odvojeno sakupljanje – spremnici na kućnom pragu</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40.000,00</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15.000,00</w:t>
            </w:r>
          </w:p>
        </w:tc>
        <w:tc>
          <w:tcPr>
            <w:tcW w:w="992"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1"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10.000,00</w:t>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65.000,00</w:t>
            </w:r>
          </w:p>
        </w:tc>
      </w:tr>
      <w:tr>
        <w:trPr>
          <w:trHeight w:val="284" w:hRule="atLeast"/>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Komposteri</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50.000,00</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2"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50.000,00</w:t>
            </w:r>
          </w:p>
        </w:tc>
        <w:tc>
          <w:tcPr>
            <w:tcW w:w="991"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50.000,00</w:t>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150.000,00</w:t>
            </w:r>
          </w:p>
        </w:tc>
      </w:tr>
      <w:tr>
        <w:trPr>
          <w:trHeight w:val="340" w:hRule="atLeast"/>
          <w:cnfStyle w:val="000000100000" w:firstRow="0" w:lastRow="0" w:firstColumn="0" w:lastColumn="0" w:oddVBand="0" w:evenVBand="0" w:oddHBand="1" w:evenHBand="0" w:firstRowFirstColumn="0" w:firstRowLastColumn="0" w:lastRowFirstColumn="0" w:lastRowLastColumn="0"/>
        </w:trPr>
        <w:tc>
          <w:tcPr>
            <w:tcW w:w="9921" w:type="dxa"/>
            <w:gridSpan w:val="9"/>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FFFFFF"/>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color w:val="00000A"/>
                <w:sz w:val="22"/>
                <w:szCs w:val="22"/>
                <w:lang w:val="hr-HR"/>
              </w:rPr>
            </w:pPr>
            <w:r>
              <w:rPr>
                <w:b/>
                <w:bCs/>
                <w:color w:val="00000A"/>
                <w:sz w:val="22"/>
                <w:szCs w:val="22"/>
                <w:lang w:val="hr-HR"/>
              </w:rPr>
              <w:t>C. Edukacija i nadzor</w:t>
            </w:r>
          </w:p>
        </w:tc>
      </w:tr>
      <w:tr>
        <w:trPr>
          <w:trHeight w:val="567" w:hRule="atLeast"/>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Informiranje javnosti o gospodarenju otpadom</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20.000,00</w:t>
            </w:r>
          </w:p>
        </w:tc>
        <w:tc>
          <w:tcPr>
            <w:tcW w:w="113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20.000,00</w:t>
            </w:r>
          </w:p>
        </w:tc>
        <w:tc>
          <w:tcPr>
            <w:tcW w:w="992"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20.000,00</w:t>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20.000,00</w:t>
            </w:r>
          </w:p>
        </w:tc>
        <w:tc>
          <w:tcPr>
            <w:tcW w:w="991"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20.000,00</w:t>
            </w:r>
          </w:p>
        </w:tc>
        <w:tc>
          <w:tcPr>
            <w:tcW w:w="993" w:type="dxa"/>
            <w:tcBorders>
              <w:top w:val="single" w:sz="4" w:space="0" w:color="92CDDC"/>
              <w:left w:val="single" w:sz="4" w:space="0" w:color="92CDDC"/>
              <w:bottom w:val="single" w:sz="4" w:space="0" w:color="92CDDC"/>
              <w:right w:val="single" w:sz="4" w:space="0" w:color="92CDDC"/>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color w:val="00000A"/>
                <w:sz w:val="20"/>
                <w:szCs w:val="20"/>
                <w:lang w:val="hr-HR"/>
              </w:rPr>
            </w:pPr>
            <w:r>
              <w:rPr>
                <w:color w:val="00000A"/>
                <w:sz w:val="20"/>
                <w:szCs w:val="20"/>
                <w:lang w:val="hr-HR"/>
              </w:rPr>
              <w:t>20.000,00</w:t>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t>120.000,00</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Praćenje stanja okoliša (monitoring)</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5.000,00</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5.000,00</w:t>
            </w:r>
          </w:p>
        </w:tc>
        <w:tc>
          <w:tcPr>
            <w:tcW w:w="992"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5.000,00</w:t>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5.000,00</w:t>
            </w:r>
          </w:p>
        </w:tc>
        <w:tc>
          <w:tcPr>
            <w:tcW w:w="991"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5.000,00</w:t>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5.000,00</w:t>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30.000,00</w:t>
            </w:r>
          </w:p>
        </w:tc>
      </w:tr>
      <w:tr>
        <w:trPr>
          <w:trHeight w:val="340" w:hRule="atLeast"/>
        </w:trPr>
        <w:tc>
          <w:tcPr>
            <w:tcW w:w="9921" w:type="dxa"/>
            <w:gridSpan w:val="9"/>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FFFFFF"/>
            </w:tcBorders>
            <w:shd w:fill="auto" w:val="clear"/>
            <w:vAlign w:val="center"/>
          </w:tcPr>
          <w:p>
            <w:pPr>
              <w:pStyle w:val="Normal"/>
              <w:tabs>
                <w:tab w:val="clear" w:pos="720"/>
                <w:tab w:val="center" w:pos="4320" w:leader="none"/>
                <w:tab w:val="right" w:pos="8640" w:leader="none"/>
              </w:tabs>
              <w:spacing w:lineRule="auto" w:line="240" w:before="0" w:after="0"/>
              <w:ind w:hanging="0"/>
              <w:jc w:val="left"/>
              <w:rPr>
                <w:color w:val="00000A"/>
                <w:sz w:val="22"/>
                <w:szCs w:val="22"/>
                <w:lang w:val="hr-HR"/>
              </w:rPr>
            </w:pPr>
            <w:r>
              <w:rPr>
                <w:b/>
                <w:bCs/>
                <w:color w:val="00000A"/>
                <w:sz w:val="22"/>
                <w:szCs w:val="22"/>
                <w:lang w:val="hr-HR"/>
              </w:rPr>
              <w:t>D. Sanacija</w:t>
            </w:r>
          </w:p>
        </w:tc>
      </w:tr>
      <w:tr>
        <w:trPr>
          <w:trHeight w:val="567" w:hRule="atLeast"/>
          <w:cnfStyle w:val="000000100000" w:firstRow="0" w:lastRow="0" w:firstColumn="0" w:lastColumn="0" w:oddVBand="0" w:evenVBand="0" w:oddHBand="1" w:evenHBand="0" w:firstRowFirstColumn="0" w:firstRowLastColumn="0" w:lastRowFirstColumn="0" w:lastRowLastColumn="0"/>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92CDDC"/>
              <w:right w:val="single" w:sz="4" w:space="0" w:color="92CDDC"/>
            </w:tcBorders>
            <w:shd w:color="auto" w:fill="DAEEF3" w:themeFill="accent5" w:themeFillTint="33" w:val="clear"/>
            <w:vAlign w:val="center"/>
          </w:tcPr>
          <w:p>
            <w:pPr>
              <w:pStyle w:val="Normal"/>
              <w:tabs>
                <w:tab w:val="clear" w:pos="720"/>
                <w:tab w:val="center" w:pos="4320" w:leader="none"/>
                <w:tab w:val="right" w:pos="8640" w:leader="none"/>
              </w:tabs>
              <w:spacing w:lineRule="auto" w:line="240" w:before="0" w:after="0"/>
              <w:ind w:hanging="0"/>
              <w:jc w:val="left"/>
              <w:rPr>
                <w:b w:val="false"/>
                <w:b w:val="false"/>
                <w:bCs w:val="false"/>
                <w:color w:val="00000A"/>
                <w:sz w:val="22"/>
                <w:szCs w:val="22"/>
                <w:lang w:val="hr-HR"/>
              </w:rPr>
            </w:pPr>
            <w:r>
              <w:rPr>
                <w:b w:val="false"/>
                <w:bCs w:val="false"/>
                <w:color w:val="00000A"/>
                <w:sz w:val="22"/>
                <w:szCs w:val="22"/>
                <w:lang w:val="hr-HR"/>
              </w:rPr>
              <w:t>Sanacija odlagališta „Peski“</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500.000,00</w:t>
            </w:r>
          </w:p>
        </w:tc>
        <w:tc>
          <w:tcPr>
            <w:tcW w:w="113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1.000.000,00</w:t>
            </w:r>
          </w:p>
        </w:tc>
        <w:tc>
          <w:tcPr>
            <w:tcW w:w="992"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t>100.000,00</w:t>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1"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993" w:type="dxa"/>
            <w:tcBorders>
              <w:top w:val="single" w:sz="4" w:space="0" w:color="92CDDC"/>
              <w:left w:val="single" w:sz="4" w:space="0" w:color="92CDDC"/>
              <w:bottom w:val="single" w:sz="4" w:space="0" w:color="92CDDC"/>
              <w:right w:val="single" w:sz="4" w:space="0" w:color="92CDDC"/>
            </w:tcBorders>
            <w:shd w:color="auto" w:fill="DAEEF3" w:themeFill="accent5" w:themeFillTint="33"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color w:val="00000A"/>
                <w:sz w:val="20"/>
                <w:szCs w:val="20"/>
                <w:lang w:val="hr-HR"/>
              </w:rPr>
            </w:pPr>
            <w:r>
              <w:rPr>
                <w:color w:val="00000A"/>
                <w:sz w:val="20"/>
                <w:szCs w:val="20"/>
                <w:lang w:val="hr-HR"/>
              </w:rPr>
            </w:r>
          </w:p>
        </w:tc>
        <w:tc>
          <w:tcPr>
            <w:tcW w:w="1275" w:type="dxa"/>
            <w:gridSpan w:val="2"/>
            <w:tcBorders>
              <w:top w:val="single" w:sz="4" w:space="0" w:color="92CDDC"/>
              <w:left w:val="single" w:sz="4" w:space="0" w:color="92CDDC"/>
              <w:bottom w:val="single" w:sz="4" w:space="0" w:color="92CDDC"/>
              <w:right w:val="single" w:sz="4" w:space="0" w:color="FFFFFF"/>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100000" w:firstRow="0" w:lastRow="0" w:firstColumn="0" w:lastColumn="0" w:oddVBand="0" w:evenVBand="0" w:oddHBand="1" w:evenHBand="0" w:firstRowFirstColumn="0" w:firstRowLastColumn="0" w:lastRowFirstColumn="0" w:lastRowLastColumn="0"/>
              <w:rPr>
                <w:b/>
                <w:b/>
                <w:color w:val="00000A"/>
                <w:sz w:val="22"/>
                <w:szCs w:val="22"/>
                <w:lang w:val="hr-HR"/>
              </w:rPr>
            </w:pPr>
            <w:r>
              <w:rPr>
                <w:b/>
                <w:color w:val="00000A"/>
                <w:sz w:val="22"/>
                <w:szCs w:val="22"/>
                <w:lang w:val="hr-HR"/>
              </w:rPr>
              <w:t>1.600.000,00</w:t>
            </w:r>
          </w:p>
        </w:tc>
      </w:tr>
      <w:tr>
        <w:trPr>
          <w:trHeight w:val="397" w:hRule="atLeast"/>
        </w:trPr>
        <w:tc>
          <w:tcPr>
            <w:tcW w:w="2411" w:type="dxa"/>
            <w:cnfStyle w:val="001000000000" w:firstRow="0" w:lastRow="0" w:firstColumn="1" w:lastColumn="0" w:oddVBand="0" w:evenVBand="0" w:oddHBand="0" w:evenHBand="0" w:firstRowFirstColumn="0" w:firstRowLastColumn="0" w:lastRowFirstColumn="0" w:lastRowLastColumn="0"/>
            <w:tcBorders>
              <w:top w:val="single" w:sz="4" w:space="0" w:color="92CDDC"/>
              <w:left w:val="single" w:sz="4" w:space="0" w:color="92CDDC"/>
              <w:bottom w:val="single" w:sz="4" w:space="0" w:color="FFFFFF"/>
              <w:right w:val="single" w:sz="4" w:space="0" w:color="92CDDC"/>
            </w:tcBorders>
            <w:shd w:color="auto" w:fill="DDD9C3" w:themeFill="background2" w:themeFillShade="e6" w:val="clear"/>
            <w:vAlign w:val="center"/>
          </w:tcPr>
          <w:p>
            <w:pPr>
              <w:pStyle w:val="Normal"/>
              <w:tabs>
                <w:tab w:val="clear" w:pos="720"/>
                <w:tab w:val="center" w:pos="4320" w:leader="none"/>
                <w:tab w:val="right" w:pos="8640" w:leader="none"/>
              </w:tabs>
              <w:spacing w:lineRule="auto" w:line="240" w:before="0" w:after="0"/>
              <w:ind w:hanging="0"/>
              <w:jc w:val="left"/>
              <w:rPr>
                <w:bCs w:val="false"/>
                <w:color w:val="00000A"/>
                <w:sz w:val="22"/>
                <w:szCs w:val="22"/>
                <w:lang w:val="hr-HR"/>
              </w:rPr>
            </w:pPr>
            <w:r>
              <w:rPr>
                <w:b/>
                <w:bCs w:val="false"/>
                <w:color w:val="00000A"/>
                <w:sz w:val="22"/>
                <w:szCs w:val="22"/>
                <w:lang w:val="hr-HR"/>
              </w:rPr>
              <w:t>UKUPNO (kn):</w:t>
            </w:r>
          </w:p>
        </w:tc>
        <w:tc>
          <w:tcPr>
            <w:tcW w:w="1133" w:type="dxa"/>
            <w:tcBorders>
              <w:top w:val="single" w:sz="4" w:space="0" w:color="92CDDC"/>
              <w:left w:val="single" w:sz="4" w:space="0" w:color="92CDDC"/>
              <w:bottom w:val="single" w:sz="4" w:space="0" w:color="FFFFFF"/>
              <w:right w:val="single" w:sz="4" w:space="0" w:color="92CDDC"/>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0"/>
                <w:szCs w:val="20"/>
                <w:lang w:val="hr-HR"/>
              </w:rPr>
            </w:pPr>
            <w:r>
              <w:rPr>
                <w:b/>
                <w:color w:val="00000A"/>
                <w:sz w:val="20"/>
                <w:szCs w:val="20"/>
                <w:lang w:val="hr-HR"/>
              </w:rPr>
              <w:t>1.775.000,00</w:t>
            </w:r>
          </w:p>
        </w:tc>
        <w:tc>
          <w:tcPr>
            <w:tcW w:w="1133" w:type="dxa"/>
            <w:tcBorders>
              <w:top w:val="single" w:sz="4" w:space="0" w:color="92CDDC"/>
              <w:left w:val="single" w:sz="4" w:space="0" w:color="92CDDC"/>
              <w:bottom w:val="single" w:sz="4" w:space="0" w:color="FFFFFF"/>
              <w:right w:val="single" w:sz="4" w:space="0" w:color="92CDDC"/>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0"/>
                <w:szCs w:val="20"/>
                <w:lang w:val="hr-HR"/>
              </w:rPr>
            </w:pPr>
            <w:r>
              <w:rPr>
                <w:b/>
                <w:color w:val="00000A"/>
                <w:sz w:val="20"/>
                <w:szCs w:val="20"/>
                <w:lang w:val="hr-HR"/>
              </w:rPr>
              <w:t>1.055.000,00</w:t>
            </w:r>
          </w:p>
        </w:tc>
        <w:tc>
          <w:tcPr>
            <w:tcW w:w="992" w:type="dxa"/>
            <w:tcBorders>
              <w:top w:val="single" w:sz="4" w:space="0" w:color="92CDDC"/>
              <w:left w:val="single" w:sz="4" w:space="0" w:color="92CDDC"/>
              <w:bottom w:val="single" w:sz="4" w:space="0" w:color="FFFFFF"/>
              <w:right w:val="single" w:sz="4" w:space="0" w:color="92CDDC"/>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0"/>
                <w:szCs w:val="20"/>
                <w:lang w:val="hr-HR"/>
              </w:rPr>
            </w:pPr>
            <w:r>
              <w:rPr>
                <w:b/>
                <w:color w:val="00000A"/>
                <w:sz w:val="20"/>
                <w:szCs w:val="20"/>
                <w:lang w:val="hr-HR"/>
              </w:rPr>
              <w:t>145.000,00</w:t>
            </w:r>
          </w:p>
        </w:tc>
        <w:tc>
          <w:tcPr>
            <w:tcW w:w="993" w:type="dxa"/>
            <w:tcBorders>
              <w:top w:val="single" w:sz="4" w:space="0" w:color="92CDDC"/>
              <w:left w:val="single" w:sz="4" w:space="0" w:color="92CDDC"/>
              <w:bottom w:val="single" w:sz="4" w:space="0" w:color="FFFFFF"/>
              <w:right w:val="single" w:sz="4" w:space="0" w:color="92CDDC"/>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0"/>
                <w:szCs w:val="20"/>
                <w:lang w:val="hr-HR"/>
              </w:rPr>
            </w:pPr>
            <w:r>
              <w:rPr>
                <w:b/>
                <w:color w:val="00000A"/>
                <w:sz w:val="20"/>
                <w:szCs w:val="20"/>
                <w:lang w:val="hr-HR"/>
              </w:rPr>
              <w:t>575.000,00</w:t>
            </w:r>
          </w:p>
        </w:tc>
        <w:tc>
          <w:tcPr>
            <w:tcW w:w="991" w:type="dxa"/>
            <w:tcBorders>
              <w:top w:val="single" w:sz="4" w:space="0" w:color="92CDDC"/>
              <w:left w:val="single" w:sz="4" w:space="0" w:color="92CDDC"/>
              <w:bottom w:val="single" w:sz="4" w:space="0" w:color="FFFFFF"/>
              <w:right w:val="single" w:sz="4" w:space="0" w:color="92CDDC"/>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0"/>
                <w:szCs w:val="20"/>
                <w:lang w:val="hr-HR"/>
              </w:rPr>
            </w:pPr>
            <w:r>
              <w:rPr>
                <w:b/>
                <w:color w:val="00000A"/>
                <w:sz w:val="20"/>
                <w:szCs w:val="20"/>
                <w:lang w:val="hr-HR"/>
              </w:rPr>
              <w:t>35.000,00</w:t>
            </w:r>
          </w:p>
        </w:tc>
        <w:tc>
          <w:tcPr>
            <w:tcW w:w="993" w:type="dxa"/>
            <w:tcBorders>
              <w:top w:val="single" w:sz="4" w:space="0" w:color="92CDDC"/>
              <w:left w:val="single" w:sz="4" w:space="0" w:color="92CDDC"/>
              <w:bottom w:val="single" w:sz="4" w:space="0" w:color="FFFFFF"/>
              <w:right w:val="single" w:sz="4" w:space="0" w:color="92CDDC"/>
            </w:tcBorders>
            <w:shd w:color="auto" w:fill="DDD9C3" w:themeFill="background2" w:themeFillShade="e6"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0"/>
                <w:szCs w:val="20"/>
                <w:lang w:val="hr-HR"/>
              </w:rPr>
            </w:pPr>
            <w:r>
              <w:rPr>
                <w:b/>
                <w:color w:val="00000A"/>
                <w:sz w:val="20"/>
                <w:szCs w:val="20"/>
                <w:lang w:val="hr-HR"/>
              </w:rPr>
              <w:t>85.000,00</w:t>
            </w:r>
          </w:p>
        </w:tc>
        <w:tc>
          <w:tcPr>
            <w:tcW w:w="1275" w:type="dxa"/>
            <w:gridSpan w:val="2"/>
            <w:tcBorders>
              <w:top w:val="single" w:sz="4" w:space="0" w:color="92CDDC"/>
              <w:left w:val="single" w:sz="4" w:space="0" w:color="92CDDC"/>
              <w:bottom w:val="single" w:sz="4" w:space="0" w:color="FFFFFF"/>
              <w:right w:val="single" w:sz="4" w:space="0" w:color="FFFFFF"/>
            </w:tcBorders>
            <w:shd w:fill="auto" w:val="clear"/>
            <w:tcMar>
              <w:left w:w="23" w:type="dxa"/>
              <w:right w:w="28" w:type="dxa"/>
            </w:tcMar>
            <w:vAlign w:val="center"/>
          </w:tcPr>
          <w:p>
            <w:pPr>
              <w:pStyle w:val="Normal"/>
              <w:tabs>
                <w:tab w:val="clear" w:pos="720"/>
                <w:tab w:val="center" w:pos="4320" w:leader="none"/>
                <w:tab w:val="right" w:pos="8640" w:leader="none"/>
              </w:tabs>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b/>
                <w:b/>
                <w:color w:val="00000A"/>
                <w:sz w:val="22"/>
                <w:szCs w:val="22"/>
                <w:lang w:val="hr-HR"/>
              </w:rPr>
            </w:pPr>
            <w:r>
              <w:rPr>
                <w:b/>
                <w:color w:val="00000A"/>
                <w:sz w:val="22"/>
                <w:szCs w:val="22"/>
                <w:lang w:val="hr-HR"/>
              </w:rPr>
            </w:r>
          </w:p>
        </w:tc>
      </w:tr>
    </w:tbl>
    <w:p>
      <w:pPr>
        <w:pStyle w:val="Normal"/>
        <w:rPr>
          <w:lang w:val="hr-HR"/>
        </w:rPr>
      </w:pPr>
      <w:r>
        <w:rPr>
          <w:lang w:val="hr-HR"/>
        </w:rPr>
      </w:r>
    </w:p>
    <w:p>
      <w:pPr>
        <w:pStyle w:val="Stilnaslova1"/>
        <w:numPr>
          <w:ilvl w:val="0"/>
          <w:numId w:val="1"/>
        </w:numPr>
        <w:spacing w:before="600" w:after="240"/>
        <w:ind w:left="357" w:hanging="357"/>
        <w:rPr>
          <w:color w:val="00000A"/>
          <w:sz w:val="24"/>
          <w:szCs w:val="24"/>
          <w:lang w:val="hr-HR"/>
        </w:rPr>
      </w:pPr>
      <w:bookmarkStart w:id="20" w:name="_Toc3186021"/>
      <w:bookmarkEnd w:id="20"/>
      <w:r>
        <w:rPr>
          <w:rStyle w:val="Naslov1Char"/>
          <w:b/>
          <w:color w:val="00000A"/>
          <w:sz w:val="24"/>
          <w:szCs w:val="24"/>
          <w:lang w:val="hr-HR"/>
        </w:rPr>
        <w:t>ZAKLJUČAK</w:t>
      </w:r>
    </w:p>
    <w:p>
      <w:pPr>
        <w:pStyle w:val="Normal"/>
        <w:ind w:firstLine="360"/>
        <w:rPr>
          <w:color w:val="00000A"/>
          <w:lang w:val="hr-HR"/>
        </w:rPr>
      </w:pPr>
      <w:r>
        <w:rPr>
          <w:color w:val="00000A"/>
          <w:lang w:val="hr-HR"/>
        </w:rPr>
        <w:t xml:space="preserve">Općina je u 2018. godini sukladno mogućnostima provodila mjere za uspostavu održivog sustava gospodarenja otpadom i dostizanje ciljeva propisanih PGO RH. </w:t>
      </w:r>
    </w:p>
    <w:p>
      <w:pPr>
        <w:pStyle w:val="Normal"/>
        <w:ind w:firstLine="360"/>
        <w:rPr>
          <w:color w:val="00000A"/>
          <w:lang w:val="hr-HR"/>
        </w:rPr>
      </w:pPr>
      <w:r>
        <w:rPr>
          <w:color w:val="00000A"/>
          <w:lang w:val="hr-HR"/>
        </w:rPr>
        <w:t>Nova komunalna oprema i vozila nabavljati će se ukoliko se ukaže potreba za nabavom komunalne opreme te u skladu s financijskim mogućnostima.</w:t>
      </w:r>
    </w:p>
    <w:p>
      <w:pPr>
        <w:pStyle w:val="Normal"/>
        <w:ind w:firstLine="360"/>
        <w:rPr>
          <w:color w:val="00000A"/>
          <w:lang w:val="hr-HR"/>
        </w:rPr>
      </w:pPr>
      <w:r>
        <w:rPr>
          <w:color w:val="00000A"/>
          <w:lang w:val="hr-HR"/>
        </w:rPr>
        <w:t>Općina će nastaviti i dalje nadzirati svoje područje kako bi se uočio nepropisno odbačen otpad u okoliš.</w:t>
      </w:r>
    </w:p>
    <w:p>
      <w:pPr>
        <w:pStyle w:val="Normal"/>
        <w:ind w:firstLine="360"/>
        <w:rPr>
          <w:color w:val="00000A"/>
          <w:lang w:val="hr-HR"/>
        </w:rPr>
      </w:pPr>
      <w:r>
        <w:rPr>
          <w:color w:val="00000A"/>
          <w:lang w:val="hr-HR"/>
        </w:rPr>
        <w:t>U suradnji s Komunalnim društvom potrebno je nastaviti provoditi informativno-edukacijske aktivnosti korisnika usluge vezano uz gospodarenje otpadom na području Općine.</w:t>
      </w:r>
    </w:p>
    <w:p>
      <w:pPr>
        <w:pStyle w:val="Normal"/>
        <w:rPr>
          <w:color w:val="00000A"/>
          <w:lang w:val="hr-HR"/>
        </w:rPr>
      </w:pPr>
      <w:r>
        <w:rPr>
          <w:color w:val="00000A"/>
          <w:lang w:val="hr-HR"/>
        </w:rPr>
        <w:t>U budućem vremenskom periodu Općina će trebati provoditi dodatne mjere kako bi se do kraja planskog razdoblja (do 2022. godine) dostigli svi ciljevi u gospodarenju otpadom koji su planirani PGO RH (izgradnja reciklažnog dvorišta, reciklažnog dvorišta za građevni otpad, kompostište i funkcioniranje mobilnog reciklažnog dvorišta).</w:t>
      </w:r>
    </w:p>
    <w:p>
      <w:pPr>
        <w:pStyle w:val="Normal"/>
        <w:rPr>
          <w:color w:val="FF0000"/>
          <w:lang w:val="hr-HR"/>
        </w:rPr>
      </w:pPr>
      <w:r>
        <w:rPr>
          <w:color w:val="FF0000"/>
          <w:lang w:val="hr-HR"/>
        </w:rPr>
      </w:r>
    </w:p>
    <w:p>
      <w:pPr>
        <w:pStyle w:val="Normal"/>
        <w:rPr>
          <w:color w:val="FF0000"/>
          <w:lang w:val="hr-HR"/>
        </w:rPr>
      </w:pPr>
      <w:r>
        <w:rPr>
          <w:color w:val="FF0000"/>
          <w:lang w:val="hr-HR"/>
        </w:rPr>
      </w:r>
    </w:p>
    <w:p>
      <w:pPr>
        <w:pStyle w:val="Normal"/>
        <w:rPr>
          <w:color w:val="FF0000"/>
          <w:lang w:val="hr-HR"/>
        </w:rPr>
      </w:pPr>
      <w:r>
        <w:rPr>
          <w:color w:val="FF0000"/>
          <w:lang w:val="hr-HR"/>
        </w:rPr>
        <w:tab/>
        <w:tab/>
      </w:r>
    </w:p>
    <w:p>
      <w:pPr>
        <w:pStyle w:val="Normal"/>
        <w:ind w:hanging="0"/>
        <w:rPr/>
      </w:pPr>
      <w:r>
        <w:rPr>
          <w:color w:val="00000A"/>
          <w:lang w:val="hr-HR"/>
        </w:rPr>
        <w:t>Kloštar Podravski, 27. ožujka  2019.                          Načelnik Općine Kloštar Podravski</w:t>
      </w:r>
    </w:p>
    <w:p>
      <w:pPr>
        <w:pStyle w:val="Normal"/>
        <w:rPr>
          <w:color w:val="00000A"/>
          <w:lang w:val="hr-HR"/>
        </w:rPr>
      </w:pPr>
      <w:r>
        <w:rPr>
          <w:color w:val="00000A"/>
          <w:lang w:val="hr-HR"/>
        </w:rPr>
        <w:tab/>
        <w:tab/>
        <w:tab/>
        <w:tab/>
        <w:tab/>
        <w:tab/>
        <w:tab/>
        <w:tab/>
        <w:tab/>
      </w:r>
    </w:p>
    <w:p>
      <w:pPr>
        <w:pStyle w:val="Normal"/>
        <w:rPr/>
      </w:pPr>
      <w:r>
        <w:rPr>
          <w:color w:val="00000A"/>
          <w:lang w:val="hr-HR"/>
        </w:rPr>
        <w:t xml:space="preserve">              </w:t>
      </w:r>
      <w:r>
        <w:rPr>
          <w:color w:val="00000A"/>
          <w:lang w:val="hr-HR"/>
        </w:rPr>
        <w:tab/>
        <w:tab/>
        <w:tab/>
        <w:tab/>
        <w:tab/>
        <w:tab/>
        <w:t xml:space="preserve">      </w:t>
        <w:tab/>
        <w:t xml:space="preserve">            Siniša Pavlović</w:t>
      </w:r>
    </w:p>
    <w:p>
      <w:pPr>
        <w:pStyle w:val="Normal"/>
        <w:rPr>
          <w:color w:val="00000A"/>
          <w:lang w:val="hr-HR"/>
        </w:rPr>
      </w:pPr>
      <w:r>
        <w:rPr>
          <w:color w:val="00000A"/>
          <w:lang w:val="hr-HR"/>
        </w:rPr>
      </w:r>
    </w:p>
    <w:p>
      <w:pPr>
        <w:pStyle w:val="Normal"/>
        <w:rPr/>
      </w:pPr>
      <w:r>
        <w:rPr>
          <w:color w:val="00000A"/>
          <w:lang w:val="hr-HR"/>
        </w:rPr>
        <w:t>KLASA:   351-01/19-01/02</w:t>
      </w:r>
    </w:p>
    <w:p>
      <w:pPr>
        <w:pStyle w:val="Normal"/>
        <w:spacing w:before="0" w:after="120"/>
        <w:rPr/>
      </w:pPr>
      <w:r>
        <w:rPr>
          <w:color w:val="00000A"/>
          <w:lang w:val="hr-HR"/>
        </w:rPr>
        <w:t>URBROJ: 2137/16-19-01</w:t>
      </w:r>
    </w:p>
    <w:p>
      <w:pPr>
        <w:sectPr>
          <w:type w:val="continuous"/>
          <w:pgSz w:w="11906" w:h="16838"/>
          <w:pgMar w:left="1417" w:right="1417" w:header="1134" w:top="1417" w:footer="1134" w:bottom="1417" w:gutter="0"/>
          <w:formProt w:val="false"/>
          <w:textDirection w:val="lrTb"/>
          <w:docGrid w:type="default" w:linePitch="326" w:charSpace="0"/>
        </w:sectPr>
      </w:pPr>
    </w:p>
    <w:p>
      <w:pPr>
        <w:pStyle w:val="Normal"/>
        <w:widowControl/>
        <w:suppressAutoHyphens w:val="true"/>
        <w:bidi w:val="0"/>
        <w:spacing w:lineRule="auto" w:line="276" w:before="0" w:after="120"/>
        <w:ind w:firstLine="567"/>
        <w:jc w:val="both"/>
        <w:rPr/>
      </w:pPr>
      <w:r>
        <w:rPr/>
      </w:r>
    </w:p>
    <w:sectPr>
      <w:type w:val="continuous"/>
      <w:pgSz w:w="11906" w:h="16838"/>
      <w:pgMar w:left="1417" w:right="1417" w:header="1134" w:top="1417" w:footer="1134" w:bottom="1417" w:gutter="0"/>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ee"/>
    <w:family w:val="roman"/>
    <w:pitch w:val="variable"/>
  </w:font>
  <w:font w:name="Verdana">
    <w:charset w:val="ee"/>
    <w:family w:val="roman"/>
    <w:pitch w:val="variable"/>
  </w:font>
  <w:font w:name="Liberation Sans">
    <w:altName w:val="Arial"/>
    <w:charset w:val="ee"/>
    <w:family w:val="roman"/>
    <w:pitch w:val="variable"/>
  </w:font>
  <w:font w:name="Calibri">
    <w:charset w:val="ee"/>
    <w:family w:val="roman"/>
    <w:pitch w:val="variable"/>
  </w:font>
  <w:font w:name="HRHelvetica_Light">
    <w:charset w:val="ee"/>
    <w:family w:val="roman"/>
    <w:pitch w:val="variable"/>
  </w:font>
  <w:font w:name="Minion Pro">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spacing w:before="0" w:after="12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1" w:color="00000A"/>
      </w:pBdr>
      <w:spacing w:before="0" w:after="120"/>
      <w:ind w:hanging="0"/>
      <w:jc w:val="center"/>
      <w:rPr>
        <w:rFonts w:cs="Arial"/>
        <w:sz w:val="18"/>
        <w:szCs w:val="18"/>
        <w:lang w:val="hr-HR"/>
      </w:rPr>
    </w:pPr>
    <w:r>
      <w:drawing>
        <wp:anchor behindDoc="1" distT="0" distB="7620" distL="114300" distR="114300" simplePos="0" locked="0" layoutInCell="1" allowOverlap="1" relativeHeight="19">
          <wp:simplePos x="0" y="0"/>
          <wp:positionH relativeFrom="rightMargin">
            <wp:align>left</wp:align>
          </wp:positionH>
          <wp:positionV relativeFrom="paragraph">
            <wp:posOffset>-339090</wp:posOffset>
          </wp:positionV>
          <wp:extent cx="438150" cy="506095"/>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438150" cy="506095"/>
                  </a:xfrm>
                  <a:prstGeom prst="rect">
                    <a:avLst/>
                  </a:prstGeom>
                </pic:spPr>
              </pic:pic>
            </a:graphicData>
          </a:graphic>
        </wp:anchor>
      </w:drawing>
    </w:r>
    <w:r>
      <w:rPr>
        <w:rFonts w:cs="Arial"/>
        <w:sz w:val="18"/>
        <w:szCs w:val="18"/>
        <w:lang w:val="hr-HR"/>
      </w:rPr>
      <w:t>I</w:t>
    </w:r>
    <w:r>
      <w:rPr>
        <w:rFonts w:cs="Arial"/>
        <w:sz w:val="18"/>
        <w:szCs w:val="18"/>
        <w:lang w:val="hr-HR"/>
      </w:rPr>
      <w:t>zvješće o provedbi Plana gospodarenja otpadom Općine Kloštar Podravski za 2018. godinu</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rPr>
        <w:sz w:val="24"/>
        <w:b/>
        <w:szCs w:val="24"/>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Wingdings" w:hAnsi="Wingdings" w:cs="Wingdings" w:hint="default"/>
        <w:sz w:val="24"/>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1080" w:hanging="360"/>
      </w:pPr>
      <w:rPr>
        <w:rFonts w:ascii="Symbol" w:hAnsi="Symbol" w:cs="Symbol" w:hint="default"/>
        <w:sz w:val="24"/>
        <w:b w:val="false"/>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Wingdings" w:hAnsi="Wingdings" w:cs="Wingdings" w:hint="default"/>
        <w:sz w:val="28"/>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qFormat="1"/>
    <w:lsdException w:name="toc 2" w:locked="1" w:uiPriority="39" w:semiHidden="1" w:qFormat="1"/>
    <w:lsdException w:name="toc 3" w:locked="1" w:semiHidden="1" w:qFormat="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uiPriority="99" w:semiHidden="1" w:unhideWhenUsed="1" w:qFormat="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99"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Strong"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qFormat="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uiPriority="99" w:semiHidden="1" w:qFormat="1"/>
    <w:lsdException w:name="Table Grid" w:uiPriority="59"/>
    <w:lsdException w:name="Table Theme" w:uiPriority="99"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lineRule="auto" w:line="276" w:before="0" w:after="120"/>
      <w:ind w:firstLine="567"/>
      <w:jc w:val="both"/>
    </w:pPr>
    <w:rPr>
      <w:rFonts w:ascii="Times New Roman" w:hAnsi="Times New Roman" w:eastAsia="Times New Roman" w:cs="Times New Roman"/>
      <w:color w:val="00000A"/>
      <w:kern w:val="0"/>
      <w:sz w:val="24"/>
      <w:szCs w:val="24"/>
      <w:lang w:val="en-US" w:eastAsia="en-US" w:bidi="ar-SA"/>
    </w:rPr>
  </w:style>
  <w:style w:type="paragraph" w:styleId="Stilnaslova1" w:customStyle="1">
    <w:name w:val="Heading 1"/>
    <w:basedOn w:val="Normal"/>
    <w:next w:val="Normal"/>
    <w:uiPriority w:val="99"/>
    <w:qFormat/>
    <w:pPr>
      <w:keepNext w:val="true"/>
      <w:spacing w:before="240" w:after="60"/>
      <w:outlineLvl w:val="0"/>
    </w:pPr>
    <w:rPr>
      <w:rFonts w:ascii="Cambria" w:hAnsi="Cambria"/>
      <w:b/>
      <w:bCs/>
      <w:sz w:val="32"/>
      <w:szCs w:val="32"/>
    </w:rPr>
  </w:style>
  <w:style w:type="paragraph" w:styleId="Stilnaslova2" w:customStyle="1">
    <w:name w:val="Heading 2"/>
    <w:basedOn w:val="Normal"/>
    <w:next w:val="Normal"/>
    <w:uiPriority w:val="99"/>
    <w:qFormat/>
    <w:locked/>
    <w:pPr>
      <w:keepNext w:val="true"/>
      <w:spacing w:before="240" w:after="60"/>
      <w:outlineLvl w:val="1"/>
    </w:pPr>
    <w:rPr>
      <w:rFonts w:ascii="Arial" w:hAnsi="Arial" w:cs="Arial"/>
      <w:b/>
      <w:bCs/>
      <w:i/>
      <w:iCs/>
      <w:sz w:val="28"/>
      <w:szCs w:val="28"/>
    </w:rPr>
  </w:style>
  <w:style w:type="paragraph" w:styleId="Stilnaslova3" w:customStyle="1">
    <w:name w:val="Heading 3"/>
    <w:basedOn w:val="Stilnaslova"/>
    <w:qFormat/>
    <w:pPr/>
    <w:rPr/>
  </w:style>
  <w:style w:type="paragraph" w:styleId="Stilnaslova4">
    <w:name w:val="Heading 4"/>
    <w:basedOn w:val="Normal"/>
    <w:next w:val="Normal"/>
    <w:link w:val="Naslov4Char"/>
    <w:unhideWhenUsed/>
    <w:qFormat/>
    <w:locked/>
    <w:pPr>
      <w:keepNext w:val="true"/>
      <w:keepLines/>
      <w:spacing w:before="40" w:after="0"/>
      <w:outlineLvl w:val="3"/>
    </w:pPr>
    <w:rPr>
      <w:rFonts w:ascii="Cambria" w:hAnsi="Cambria" w:eastAsia="宋体"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nhideWhenUsed/>
    <w:qFormat/>
    <w:rPr>
      <w:sz w:val="16"/>
      <w:szCs w:val="16"/>
    </w:rPr>
  </w:style>
  <w:style w:type="character" w:styleId="Sidrofusnote">
    <w:name w:val="Sidro fusnote"/>
    <w:rPr>
      <w:vertAlign w:val="superscript"/>
    </w:rPr>
  </w:style>
  <w:style w:type="character" w:styleId="FootnoteCharacters">
    <w:name w:val="Footnote Characters"/>
    <w:basedOn w:val="DefaultParagraphFont"/>
    <w:unhideWhenUsed/>
    <w:qFormat/>
    <w:rPr>
      <w:vertAlign w:val="superscript"/>
    </w:rPr>
  </w:style>
  <w:style w:type="character" w:styleId="Internetskapoveznica" w:customStyle="1">
    <w:name w:val="Internetska poveznica"/>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styleId="Strong">
    <w:name w:val="Strong"/>
    <w:basedOn w:val="DefaultParagraphFont"/>
    <w:uiPriority w:val="22"/>
    <w:qFormat/>
    <w:rPr>
      <w:rFonts w:cs="Times New Roman"/>
      <w:b/>
      <w:bCs/>
    </w:rPr>
  </w:style>
  <w:style w:type="character" w:styleId="Heading1Char" w:customStyle="1">
    <w:name w:val="Heading 1 Char"/>
    <w:basedOn w:val="DefaultParagraphFont"/>
    <w:uiPriority w:val="99"/>
    <w:qFormat/>
    <w:locked/>
    <w:rPr>
      <w:rFonts w:ascii="Cambria" w:hAnsi="Cambria" w:cs="Times New Roman"/>
      <w:b/>
      <w:bCs/>
      <w:sz w:val="32"/>
      <w:szCs w:val="32"/>
    </w:rPr>
  </w:style>
  <w:style w:type="character" w:styleId="Heading2Char" w:customStyle="1">
    <w:name w:val="Heading 2 Char"/>
    <w:basedOn w:val="DefaultParagraphFont"/>
    <w:uiPriority w:val="99"/>
    <w:semiHidden/>
    <w:qFormat/>
    <w:locked/>
    <w:rPr>
      <w:rFonts w:ascii="Cambria" w:hAnsi="Cambria" w:cs="Times New Roman"/>
      <w:b/>
      <w:bCs/>
      <w:i/>
      <w:iCs/>
      <w:sz w:val="28"/>
      <w:szCs w:val="28"/>
      <w:lang w:val="en-US" w:eastAsia="en-US"/>
    </w:rPr>
  </w:style>
  <w:style w:type="character" w:styleId="FooterChar" w:customStyle="1">
    <w:name w:val="Footer Char"/>
    <w:basedOn w:val="DefaultParagraphFont"/>
    <w:uiPriority w:val="99"/>
    <w:qFormat/>
    <w:locked/>
    <w:rPr>
      <w:rFonts w:cs="Times New Roman"/>
      <w:sz w:val="24"/>
      <w:szCs w:val="24"/>
      <w:lang w:val="en-US" w:eastAsia="en-US"/>
    </w:rPr>
  </w:style>
  <w:style w:type="character" w:styleId="HeaderChar" w:customStyle="1">
    <w:name w:val="Header Char"/>
    <w:basedOn w:val="DefaultParagraphFont"/>
    <w:uiPriority w:val="99"/>
    <w:qFormat/>
    <w:locked/>
    <w:rPr>
      <w:rFonts w:cs="Times New Roman"/>
      <w:sz w:val="24"/>
      <w:szCs w:val="24"/>
      <w:lang w:val="en-US" w:eastAsia="en-US"/>
    </w:rPr>
  </w:style>
  <w:style w:type="character" w:styleId="Appleconvertedspace" w:customStyle="1">
    <w:name w:val="apple-converted-space"/>
    <w:basedOn w:val="DefaultParagraphFont"/>
    <w:qFormat/>
    <w:rPr>
      <w:rFonts w:cs="Times New Roman"/>
    </w:rPr>
  </w:style>
  <w:style w:type="character" w:styleId="TekstbaloniaChar" w:customStyle="1">
    <w:name w:val="Tekst balončića Char"/>
    <w:basedOn w:val="DefaultParagraphFont"/>
    <w:link w:val="Tekstbalonia"/>
    <w:uiPriority w:val="99"/>
    <w:semiHidden/>
    <w:qFormat/>
    <w:locked/>
    <w:rPr>
      <w:rFonts w:ascii="Tahoma" w:hAnsi="Tahoma" w:cs="Tahoma"/>
      <w:sz w:val="16"/>
      <w:szCs w:val="16"/>
    </w:rPr>
  </w:style>
  <w:style w:type="character" w:styleId="Kurziv" w:customStyle="1">
    <w:name w:val="kurziv"/>
    <w:uiPriority w:val="99"/>
    <w:qFormat/>
    <w:rPr>
      <w:rFonts w:cs="Times New Roman"/>
    </w:rPr>
  </w:style>
  <w:style w:type="character" w:styleId="Grafikeoznake1" w:customStyle="1">
    <w:name w:val="Grafičke oznake1"/>
    <w:qFormat/>
    <w:rPr>
      <w:rFonts w:ascii="OpenSymbol" w:hAnsi="OpenSymbol" w:eastAsia="OpenSymbol" w:cs="OpenSymbol"/>
    </w:rPr>
  </w:style>
  <w:style w:type="character" w:styleId="Simbolinumeriranja" w:customStyle="1">
    <w:name w:val="Simboli numeriranja"/>
    <w:qFormat/>
    <w:rPr>
      <w:rFonts w:ascii="Verdana" w:hAnsi="Verdana"/>
      <w:sz w:val="20"/>
      <w:szCs w:val="20"/>
    </w:rPr>
  </w:style>
  <w:style w:type="character" w:styleId="ZaglavljeChar" w:customStyle="1">
    <w:name w:val="Zaglavlje Char"/>
    <w:basedOn w:val="DefaultParagraphFont"/>
    <w:link w:val="Zaglavlje"/>
    <w:qFormat/>
    <w:rPr>
      <w:color w:val="00000A"/>
      <w:sz w:val="24"/>
      <w:szCs w:val="24"/>
      <w:lang w:eastAsia="en-US"/>
    </w:rPr>
  </w:style>
  <w:style w:type="character" w:styleId="PodnojeChar" w:customStyle="1">
    <w:name w:val="Podnožje Char"/>
    <w:basedOn w:val="DefaultParagraphFont"/>
    <w:link w:val="Podnoje"/>
    <w:qFormat/>
    <w:rPr>
      <w:color w:val="00000A"/>
      <w:sz w:val="24"/>
      <w:szCs w:val="24"/>
      <w:lang w:eastAsia="en-US"/>
    </w:rPr>
  </w:style>
  <w:style w:type="character" w:styleId="Naslov1Char" w:customStyle="1">
    <w:name w:val="Naslov 1 Char"/>
    <w:basedOn w:val="DefaultParagraphFont"/>
    <w:link w:val="Naslov1"/>
    <w:qFormat/>
    <w:rPr>
      <w:rFonts w:eastAsia="宋体" w:cs="" w:cstheme="majorBidi" w:eastAsiaTheme="majorEastAsia"/>
      <w:b/>
      <w:color w:val="000000" w:themeColor="text1"/>
      <w:sz w:val="28"/>
      <w:szCs w:val="32"/>
      <w:lang w:eastAsia="en-US"/>
    </w:rPr>
  </w:style>
  <w:style w:type="character" w:styleId="Naslov2Char" w:customStyle="1">
    <w:name w:val="Naslov 2 Char"/>
    <w:basedOn w:val="DefaultParagraphFont"/>
    <w:link w:val="Naslov2"/>
    <w:qFormat/>
    <w:rPr>
      <w:rFonts w:ascii="Verdana" w:hAnsi="Verdana" w:eastAsia="宋体" w:cs="" w:cstheme="majorBidi" w:eastAsiaTheme="majorEastAsia"/>
      <w:b/>
      <w:color w:val="000000" w:themeColor="text1"/>
      <w:szCs w:val="26"/>
      <w:lang w:eastAsia="en-US"/>
    </w:rPr>
  </w:style>
  <w:style w:type="character" w:styleId="BEZINDENTACIJEChar" w:customStyle="1">
    <w:name w:val="BEZ INDENTACIJE Char"/>
    <w:basedOn w:val="DefaultParagraphFont"/>
    <w:link w:val="BEZINDENTACIJE"/>
    <w:qFormat/>
    <w:rPr>
      <w:color w:val="00000A"/>
      <w:sz w:val="24"/>
      <w:szCs w:val="24"/>
      <w:lang w:val="hr-HR" w:eastAsia="en-US"/>
    </w:rPr>
  </w:style>
  <w:style w:type="character" w:styleId="Naslov4Char" w:customStyle="1">
    <w:name w:val="Naslov 4 Char"/>
    <w:basedOn w:val="DefaultParagraphFont"/>
    <w:link w:val="Naslov4"/>
    <w:semiHidden/>
    <w:qFormat/>
    <w:rPr>
      <w:rFonts w:ascii="Cambria" w:hAnsi="Cambria" w:eastAsia="宋体" w:cs="" w:asciiTheme="majorHAnsi" w:cstheme="majorBidi" w:eastAsiaTheme="majorEastAsia" w:hAnsiTheme="majorHAnsi"/>
      <w:i/>
      <w:iCs/>
      <w:color w:val="365F91" w:themeColor="accent1" w:themeShade="bf"/>
      <w:sz w:val="24"/>
      <w:szCs w:val="24"/>
      <w:lang w:eastAsia="en-US"/>
    </w:rPr>
  </w:style>
  <w:style w:type="character" w:styleId="TekstkomentaraChar" w:customStyle="1">
    <w:name w:val="Tekst komentara Char"/>
    <w:basedOn w:val="DefaultParagraphFont"/>
    <w:link w:val="Tekstkomentara"/>
    <w:semiHidden/>
    <w:qFormat/>
    <w:rPr>
      <w:color w:val="00000A"/>
      <w:lang w:eastAsia="en-US"/>
    </w:rPr>
  </w:style>
  <w:style w:type="character" w:styleId="Nerijeenospominjanje1" w:customStyle="1">
    <w:name w:val="Neriješeno spominjanje1"/>
    <w:basedOn w:val="DefaultParagraphFont"/>
    <w:uiPriority w:val="99"/>
    <w:unhideWhenUsed/>
    <w:qFormat/>
    <w:rPr>
      <w:color w:val="808080"/>
      <w:shd w:fill="E6E6E6" w:val="clear"/>
    </w:rPr>
  </w:style>
  <w:style w:type="character" w:styleId="TekstfusnoteChar" w:customStyle="1">
    <w:name w:val="Tekst fusnote Char"/>
    <w:basedOn w:val="DefaultParagraphFont"/>
    <w:link w:val="Tekstfusnote"/>
    <w:semiHidden/>
    <w:qFormat/>
    <w:rPr>
      <w:color w:val="00000A"/>
      <w:lang w:eastAsia="en-US"/>
    </w:rPr>
  </w:style>
  <w:style w:type="character" w:styleId="Nerijeenospominjanje2" w:customStyle="1">
    <w:name w:val="Neriješeno spominjanje2"/>
    <w:basedOn w:val="DefaultParagraphFont"/>
    <w:uiPriority w:val="99"/>
    <w:semiHidden/>
    <w:unhideWhenUsed/>
    <w:qFormat/>
    <w:rsid w:val="00fd1ef9"/>
    <w:rPr>
      <w:color w:val="808080"/>
      <w:shd w:fill="E6E6E6" w:val="clear"/>
    </w:rPr>
  </w:style>
  <w:style w:type="character" w:styleId="PredmetkomentaraChar" w:customStyle="1">
    <w:name w:val="Predmet komentara Char"/>
    <w:basedOn w:val="TekstkomentaraChar"/>
    <w:link w:val="Predmetkomentara"/>
    <w:semiHidden/>
    <w:qFormat/>
    <w:rsid w:val="00371b2b"/>
    <w:rPr>
      <w:b/>
      <w:bCs/>
      <w:color w:val="00000A"/>
      <w:lang w:eastAsia="en-US"/>
    </w:rPr>
  </w:style>
  <w:style w:type="character" w:styleId="OdlomakpopisaChar" w:customStyle="1">
    <w:name w:val="Odlomak popisa Char"/>
    <w:basedOn w:val="DefaultParagraphFont"/>
    <w:link w:val="Odlomakpopisa"/>
    <w:uiPriority w:val="99"/>
    <w:qFormat/>
    <w:rsid w:val="00202432"/>
    <w:rPr>
      <w:color w:val="00000A"/>
      <w:sz w:val="24"/>
      <w:szCs w:val="24"/>
    </w:rPr>
  </w:style>
  <w:style w:type="character" w:styleId="UnresolvedMention">
    <w:name w:val="Unresolved Mention"/>
    <w:basedOn w:val="DefaultParagraphFont"/>
    <w:uiPriority w:val="99"/>
    <w:semiHidden/>
    <w:unhideWhenUsed/>
    <w:qFormat/>
    <w:rsid w:val="00540c13"/>
    <w:rPr>
      <w:color w:val="808080"/>
      <w:shd w:fill="E6E6E6" w:val="clear"/>
    </w:rPr>
  </w:style>
  <w:style w:type="character" w:styleId="Indeksirajvezu">
    <w:name w:val="Indeksiraj vezu"/>
    <w:qFormat/>
    <w:rPr/>
  </w:style>
  <w:style w:type="character" w:styleId="Indeksnapoveznica">
    <w:name w:val="Indeksna poveznica"/>
    <w:qFormat/>
    <w:rPr/>
  </w:style>
  <w:style w:type="paragraph" w:styleId="Stilnaslova" w:customStyle="1">
    <w:name w:val="Stil naslova"/>
    <w:basedOn w:val="Normal"/>
    <w:next w:val="Tijeloteksta"/>
    <w:qFormat/>
    <w:pPr>
      <w:keepNext w:val="true"/>
      <w:spacing w:before="240" w:after="120"/>
    </w:pPr>
    <w:rPr>
      <w:rFonts w:ascii="Liberation Sans" w:hAnsi="Liberation Sans"/>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customStyle="1">
    <w:name w:val="Caption"/>
    <w:basedOn w:val="Normal"/>
    <w:qFormat/>
    <w:pPr>
      <w:suppressLineNumbers/>
      <w:spacing w:before="120" w:after="120"/>
    </w:pPr>
    <w:rPr>
      <w:i/>
      <w:iCs/>
    </w:rPr>
  </w:style>
  <w:style w:type="paragraph" w:styleId="Indeks" w:customStyle="1">
    <w:name w:val="Indeks"/>
    <w:basedOn w:val="Normal"/>
    <w:qFormat/>
    <w:pPr>
      <w:suppressLineNumbers/>
    </w:pPr>
    <w:rPr/>
  </w:style>
  <w:style w:type="paragraph" w:styleId="BalloonText">
    <w:name w:val="Balloon Text"/>
    <w:basedOn w:val="Normal"/>
    <w:link w:val="TekstbaloniaChar"/>
    <w:uiPriority w:val="99"/>
    <w:semiHidden/>
    <w:qFormat/>
    <w:pPr/>
    <w:rPr>
      <w:rFonts w:ascii="Tahoma" w:hAnsi="Tahoma" w:cs="Tahoma"/>
      <w:sz w:val="16"/>
      <w:szCs w:val="16"/>
    </w:rPr>
  </w:style>
  <w:style w:type="paragraph" w:styleId="Caption">
    <w:name w:val="caption"/>
    <w:basedOn w:val="Normal"/>
    <w:next w:val="Normal"/>
    <w:uiPriority w:val="35"/>
    <w:unhideWhenUsed/>
    <w:qFormat/>
    <w:locked/>
    <w:pPr>
      <w:suppressAutoHyphens w:val="false"/>
      <w:spacing w:lineRule="auto" w:line="240"/>
      <w:ind w:hanging="0"/>
      <w:jc w:val="left"/>
    </w:pPr>
    <w:rPr>
      <w:rFonts w:eastAsia="Calibri" w:cs="" w:cstheme="minorBidi" w:eastAsiaTheme="minorHAnsi"/>
      <w:b/>
      <w:bCs/>
      <w:color w:val="000000" w:themeColor="text1"/>
      <w:sz w:val="20"/>
      <w:szCs w:val="18"/>
    </w:rPr>
  </w:style>
  <w:style w:type="paragraph" w:styleId="Annotationtext">
    <w:name w:val="annotation text"/>
    <w:basedOn w:val="Normal"/>
    <w:link w:val="TekstkomentaraChar"/>
    <w:unhideWhenUsed/>
    <w:qFormat/>
    <w:pPr>
      <w:spacing w:lineRule="auto" w:line="240"/>
    </w:pPr>
    <w:rPr>
      <w:sz w:val="20"/>
      <w:szCs w:val="20"/>
    </w:rPr>
  </w:style>
  <w:style w:type="paragraph" w:styleId="Zaglavljeipodnoje">
    <w:name w:val="Zaglavlje i podnožje"/>
    <w:basedOn w:val="Normal"/>
    <w:qFormat/>
    <w:pPr/>
    <w:rPr/>
  </w:style>
  <w:style w:type="paragraph" w:styleId="Podnoje">
    <w:name w:val="Footer"/>
    <w:basedOn w:val="Normal"/>
    <w:link w:val="PodnojeChar"/>
    <w:uiPriority w:val="99"/>
    <w:unhideWhenUsed/>
    <w:qFormat/>
    <w:pPr>
      <w:tabs>
        <w:tab w:val="clear" w:pos="720"/>
        <w:tab w:val="center" w:pos="4536" w:leader="none"/>
        <w:tab w:val="right" w:pos="9072" w:leader="none"/>
      </w:tabs>
    </w:pPr>
    <w:rPr/>
  </w:style>
  <w:style w:type="paragraph" w:styleId="Fusnota">
    <w:name w:val="Footnote Text"/>
    <w:basedOn w:val="Normal"/>
    <w:link w:val="TekstfusnoteChar"/>
    <w:unhideWhenUsed/>
    <w:qFormat/>
    <w:pPr>
      <w:spacing w:lineRule="auto" w:line="240" w:before="0" w:after="0"/>
    </w:pPr>
    <w:rPr>
      <w:sz w:val="20"/>
      <w:szCs w:val="20"/>
    </w:rPr>
  </w:style>
  <w:style w:type="paragraph" w:styleId="Zaglavlje">
    <w:name w:val="Header"/>
    <w:basedOn w:val="Normal"/>
    <w:link w:val="ZaglavljeChar"/>
    <w:unhideWhenUsed/>
    <w:qFormat/>
    <w:pPr>
      <w:tabs>
        <w:tab w:val="clear" w:pos="720"/>
        <w:tab w:val="center" w:pos="4536" w:leader="none"/>
        <w:tab w:val="right" w:pos="9072" w:leader="none"/>
      </w:tabs>
    </w:pPr>
    <w:rPr/>
  </w:style>
  <w:style w:type="paragraph" w:styleId="NormalWeb">
    <w:name w:val="Normal (Web)"/>
    <w:basedOn w:val="Normal"/>
    <w:uiPriority w:val="99"/>
    <w:qFormat/>
    <w:pPr>
      <w:spacing w:before="280" w:after="280"/>
    </w:pPr>
    <w:rPr/>
  </w:style>
  <w:style w:type="paragraph" w:styleId="Sadraj1">
    <w:name w:val="TOC 1"/>
    <w:basedOn w:val="Normal"/>
    <w:next w:val="Normal"/>
    <w:uiPriority w:val="39"/>
    <w:qFormat/>
    <w:locked/>
    <w:pPr>
      <w:tabs>
        <w:tab w:val="clear" w:pos="720"/>
        <w:tab w:val="left" w:pos="1100" w:leader="none"/>
        <w:tab w:val="right" w:pos="9062" w:leader="dot"/>
      </w:tabs>
      <w:spacing w:before="0" w:after="100"/>
      <w:ind w:left="426" w:hanging="426"/>
      <w:jc w:val="left"/>
    </w:pPr>
    <w:rPr/>
  </w:style>
  <w:style w:type="paragraph" w:styleId="Sadraj2">
    <w:name w:val="TOC 2"/>
    <w:basedOn w:val="Normal"/>
    <w:next w:val="Normal"/>
    <w:uiPriority w:val="39"/>
    <w:qFormat/>
    <w:locked/>
    <w:pPr>
      <w:tabs>
        <w:tab w:val="clear" w:pos="720"/>
        <w:tab w:val="left" w:pos="1540" w:leader="none"/>
        <w:tab w:val="right" w:pos="9062" w:leader="dot"/>
      </w:tabs>
      <w:spacing w:before="0" w:after="100"/>
      <w:ind w:left="1276" w:hanging="469"/>
      <w:jc w:val="left"/>
    </w:pPr>
    <w:rPr>
      <w:sz w:val="22"/>
    </w:rPr>
  </w:style>
  <w:style w:type="paragraph" w:styleId="Sadraj3">
    <w:name w:val="TOC 3"/>
    <w:basedOn w:val="Normal"/>
    <w:next w:val="Normal"/>
    <w:qFormat/>
    <w:locked/>
    <w:pPr>
      <w:spacing w:before="0" w:after="100"/>
      <w:ind w:left="480" w:firstLine="567"/>
      <w:jc w:val="left"/>
    </w:pPr>
    <w:rPr>
      <w:sz w:val="20"/>
    </w:rPr>
  </w:style>
  <w:style w:type="paragraph" w:styleId="Tijeloteksta1" w:customStyle="1">
    <w:name w:val="Tijelo teksta1"/>
    <w:basedOn w:val="Normal"/>
    <w:qFormat/>
    <w:pPr>
      <w:spacing w:lineRule="auto" w:line="288" w:before="0" w:after="140"/>
    </w:pPr>
    <w:rPr/>
  </w:style>
  <w:style w:type="paragraph" w:styleId="Popis1" w:customStyle="1">
    <w:name w:val="Popis1"/>
    <w:basedOn w:val="Tijeloteksta1"/>
    <w:qFormat/>
    <w:pPr/>
    <w:rPr/>
  </w:style>
  <w:style w:type="paragraph" w:styleId="Podnoje1" w:customStyle="1">
    <w:name w:val="Podnožje1"/>
    <w:basedOn w:val="Normal"/>
    <w:uiPriority w:val="99"/>
    <w:qFormat/>
    <w:pPr>
      <w:tabs>
        <w:tab w:val="clear" w:pos="720"/>
        <w:tab w:val="center" w:pos="4320" w:leader="none"/>
        <w:tab w:val="right" w:pos="8640" w:leader="none"/>
      </w:tabs>
    </w:pPr>
    <w:rPr/>
  </w:style>
  <w:style w:type="paragraph" w:styleId="Zaglavlje1" w:customStyle="1">
    <w:name w:val="Zaglavlje1"/>
    <w:basedOn w:val="Normal"/>
    <w:uiPriority w:val="99"/>
    <w:qFormat/>
    <w:pPr>
      <w:tabs>
        <w:tab w:val="clear" w:pos="720"/>
        <w:tab w:val="center" w:pos="4320" w:leader="none"/>
        <w:tab w:val="right" w:pos="8640" w:leader="none"/>
      </w:tabs>
    </w:pPr>
    <w:rPr/>
  </w:style>
  <w:style w:type="paragraph" w:styleId="Odlomakpopisa1" w:customStyle="1">
    <w:name w:val="Odlomak popisa1"/>
    <w:basedOn w:val="Normal"/>
    <w:uiPriority w:val="99"/>
    <w:qFormat/>
    <w:pPr>
      <w:ind w:left="720" w:firstLine="567"/>
    </w:pPr>
    <w:rPr/>
  </w:style>
  <w:style w:type="paragraph" w:styleId="T98" w:customStyle="1">
    <w:name w:val="t-9-8"/>
    <w:basedOn w:val="Normal"/>
    <w:qFormat/>
    <w:pPr>
      <w:spacing w:before="280" w:after="280"/>
    </w:pPr>
    <w:rPr/>
  </w:style>
  <w:style w:type="paragraph" w:styleId="ListParagraph1" w:customStyle="1">
    <w:name w:val="List Paragraph1"/>
    <w:basedOn w:val="Normal"/>
    <w:uiPriority w:val="99"/>
    <w:qFormat/>
    <w:pPr>
      <w:ind w:left="720" w:firstLine="567"/>
    </w:pPr>
    <w:rPr/>
  </w:style>
  <w:style w:type="paragraph" w:styleId="TableParagraph" w:customStyle="1">
    <w:name w:val="Table Paragraph"/>
    <w:basedOn w:val="Normal"/>
    <w:uiPriority w:val="99"/>
    <w:qFormat/>
    <w:pPr>
      <w:widowControl w:val="false"/>
    </w:pPr>
    <w:rPr>
      <w:rFonts w:ascii="Calibri" w:hAnsi="Calibri"/>
      <w:sz w:val="22"/>
      <w:szCs w:val="22"/>
    </w:rPr>
  </w:style>
  <w:style w:type="paragraph" w:styleId="CharCharCharChar" w:customStyle="1">
    <w:name w:val="Char Char Char Char"/>
    <w:basedOn w:val="Normal"/>
    <w:semiHidden/>
    <w:qFormat/>
    <w:pPr>
      <w:spacing w:lineRule="exact" w:line="240" w:before="0" w:after="160"/>
    </w:pPr>
    <w:rPr>
      <w:rFonts w:ascii="Tahoma" w:hAnsi="Tahoma"/>
      <w:szCs w:val="20"/>
    </w:rPr>
  </w:style>
  <w:style w:type="paragraph" w:styleId="STIL2" w:customStyle="1">
    <w:name w:val="STIL_2"/>
    <w:basedOn w:val="Normal"/>
    <w:uiPriority w:val="99"/>
    <w:qFormat/>
    <w:pPr>
      <w:spacing w:lineRule="auto" w:line="360"/>
    </w:pPr>
    <w:rPr>
      <w:rFonts w:ascii="HRHelvetica_Light" w:hAnsi="HRHelvetica_Light"/>
      <w:sz w:val="22"/>
      <w:szCs w:val="20"/>
    </w:rPr>
  </w:style>
  <w:style w:type="paragraph" w:styleId="Sadrajokvira" w:customStyle="1">
    <w:name w:val="Sadržaj okvira"/>
    <w:basedOn w:val="Normal"/>
    <w:qFormat/>
    <w:pPr/>
    <w:rPr/>
  </w:style>
  <w:style w:type="paragraph" w:styleId="Citati" w:customStyle="1">
    <w:name w:val="Citati"/>
    <w:basedOn w:val="Normal"/>
    <w:qFormat/>
    <w:pPr/>
    <w:rPr/>
  </w:style>
  <w:style w:type="paragraph" w:styleId="Naslov1" w:customStyle="1">
    <w:name w:val="Naslov1"/>
    <w:basedOn w:val="Stilnaslova"/>
    <w:qFormat/>
    <w:pPr/>
    <w:rPr/>
  </w:style>
  <w:style w:type="paragraph" w:styleId="Podnaslov1" w:customStyle="1">
    <w:name w:val="Podnaslov1"/>
    <w:basedOn w:val="Stilnaslova"/>
    <w:qFormat/>
    <w:pPr/>
    <w:rPr/>
  </w:style>
  <w:style w:type="paragraph" w:styleId="ListParagraph2" w:customStyle="1">
    <w:name w:val="List Paragraph2"/>
    <w:basedOn w:val="Normal"/>
    <w:uiPriority w:val="99"/>
    <w:qFormat/>
    <w:pPr>
      <w:spacing w:before="0" w:after="120"/>
      <w:ind w:left="720" w:firstLine="567"/>
      <w:contextualSpacing/>
    </w:pPr>
    <w:rPr/>
  </w:style>
  <w:style w:type="paragraph" w:styleId="Default" w:customStyle="1">
    <w:name w:val="Default"/>
    <w:qFormat/>
    <w:pPr>
      <w:widowControl/>
      <w:bidi w:val="0"/>
      <w:spacing w:lineRule="auto" w:line="240" w:before="0" w:after="0"/>
      <w:jc w:val="left"/>
    </w:pPr>
    <w:rPr>
      <w:rFonts w:ascii="Verdana" w:hAnsi="Verdana" w:eastAsia="Times New Roman" w:cs="Verdana"/>
      <w:color w:val="000000"/>
      <w:kern w:val="0"/>
      <w:sz w:val="24"/>
      <w:szCs w:val="24"/>
      <w:lang w:val="hr-HR" w:eastAsia="zh-CN" w:bidi="ar-SA"/>
    </w:rPr>
  </w:style>
  <w:style w:type="paragraph" w:styleId="BEZINDENTACIJE" w:customStyle="1">
    <w:name w:val="BEZ INDENTACIJE"/>
    <w:basedOn w:val="Normal"/>
    <w:link w:val="BEZINDENTACIJEChar"/>
    <w:qFormat/>
    <w:pPr>
      <w:spacing w:before="0" w:after="0"/>
      <w:ind w:hanging="0"/>
    </w:pPr>
    <w:rPr>
      <w:lang w:val="hr-HR"/>
    </w:rPr>
  </w:style>
  <w:style w:type="paragraph" w:styleId="TOCHeading1" w:customStyle="1">
    <w:name w:val="TOC Heading1"/>
    <w:basedOn w:val="Stilnaslova1"/>
    <w:next w:val="Normal"/>
    <w:uiPriority w:val="39"/>
    <w:unhideWhenUsed/>
    <w:qFormat/>
    <w:pPr>
      <w:suppressAutoHyphens w:val="false"/>
      <w:spacing w:lineRule="auto" w:line="259" w:before="240" w:after="0"/>
      <w:jc w:val="left"/>
    </w:pPr>
    <w:rPr>
      <w:rFonts w:ascii="Cambria" w:hAnsi="Cambria" w:asciiTheme="majorHAnsi" w:hAnsiTheme="majorHAnsi"/>
      <w:b w:val="false"/>
      <w:color w:val="365F91" w:themeColor="accent1" w:themeShade="bf"/>
      <w:sz w:val="32"/>
      <w:lang w:val="hr-HR" w:eastAsia="hr-HR"/>
    </w:rPr>
  </w:style>
  <w:style w:type="paragraph" w:styleId="ListParagraph">
    <w:name w:val="List Paragraph"/>
    <w:basedOn w:val="Normal"/>
    <w:link w:val="OdlomakpopisaChar"/>
    <w:uiPriority w:val="99"/>
    <w:qFormat/>
    <w:rsid w:val="00bc776e"/>
    <w:pPr>
      <w:spacing w:before="0" w:after="120"/>
      <w:ind w:left="720" w:firstLine="567"/>
      <w:contextualSpacing/>
    </w:pPr>
    <w:rPr/>
  </w:style>
  <w:style w:type="paragraph" w:styleId="Annotationsubject">
    <w:name w:val="annotation subject"/>
    <w:basedOn w:val="Annotationtext"/>
    <w:link w:val="PredmetkomentaraChar"/>
    <w:semiHidden/>
    <w:unhideWhenUsed/>
    <w:qFormat/>
    <w:rsid w:val="00371b2b"/>
    <w:pPr/>
    <w:rPr>
      <w:b/>
      <w:bCs/>
    </w:rPr>
  </w:style>
  <w:style w:type="paragraph" w:styleId="Sadraj6">
    <w:name w:val="TOC 6"/>
    <w:basedOn w:val="Normal"/>
    <w:next w:val="Normal"/>
    <w:autoRedefine/>
    <w:locked/>
    <w:rsid w:val="00b7304a"/>
    <w:pPr>
      <w:spacing w:before="0" w:after="100"/>
      <w:ind w:left="1200" w:firstLine="567"/>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unhideWhenUs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rednjipopis2-Isticanje1">
    <w:name w:val="Medium List 2 Accent 1"/>
    <w:basedOn w:val="Obinatablica"/>
    <w:uiPriority w:val="66"/>
    <w:pPr>
      <w:spacing w:after="0" w:line="240" w:lineRule="auto"/>
    </w:pPr>
    <w:rPr>
      <w:rFonts w:asciiTheme="majorHAnsi" w:hAnsiTheme="majorHAnsi" w:eastAsiaTheme="majorEastAsia" w:cstheme="majorBidi"/>
      <w:color w:val="000000" w:themeColor="text1"/>
      <w:sz w:val="22"/>
      <w:szCs w:val="22"/>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Table4-Accent31">
    <w:name w:val="List Table 4 - Accent 31"/>
    <w:basedOn w:val="Obinatablica"/>
    <w:uiPriority w:val="49"/>
    <w:qFormat/>
    <w:pPr>
      <w:spacing w:after="0" w:line="240" w:lineRule="auto"/>
    </w:p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Obinatablica"/>
    <w:uiPriority w:val="49"/>
    <w:qFormat/>
    <w:pPr>
      <w:spacing w:after="0" w:line="240" w:lineRule="auto"/>
    </w:p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1">
    <w:name w:val="Grid Table 4 - Accent 311"/>
    <w:basedOn w:val="Obinatablica"/>
    <w:uiPriority w:val="49"/>
    <w:qFormat/>
    <w:pPr>
      <w:spacing w:after="0" w:line="240" w:lineRule="auto"/>
    </w:p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bl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blPr/>
      <w:tcPr>
        <w:tcBorders>
          <w:top w:val="double" w:color="9BBB59" w:sz="4" w:space="0"/>
        </w:tcBorders>
      </w:tcPr>
    </w:tblStylePr>
    <w:tblStylePr w:type="firstCol">
      <w:rPr>
        <w:b/>
        <w:bCs/>
      </w:rPr>
      <w:tblPr/>
    </w:tblStylePr>
    <w:tblStylePr w:type="lastCol">
      <w:rPr>
        <w:b/>
        <w:bCs/>
      </w:rPr>
      <w:tblPr/>
    </w:tblStylePr>
    <w:tblStylePr w:type="band1Vert">
      <w:tblPr/>
      <w:tcPr>
        <w:shd w:val="clear" w:color="auto" w:fill="EAF1DD"/>
      </w:tcPr>
    </w:tblStylePr>
    <w:tblStylePr w:type="band1Horz">
      <w:tblPr/>
      <w:tcPr>
        <w:shd w:val="clear" w:color="auto" w:fill="EAF1DD"/>
      </w:tcPr>
    </w:tblStylePr>
  </w:style>
  <w:style w:type="table" w:customStyle="1" w:styleId="PlainTable41">
    <w:name w:val="Plain Table 41"/>
    <w:basedOn w:val="Obinatablica"/>
    <w:uiPriority w:val="44"/>
    <w:qFormat/>
    <w:pPr>
      <w:spacing w:after="0" w:line="240" w:lineRule="auto"/>
    </w:p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icareetke4-isticanje3">
    <w:name w:val="Grid Table 4 Accent 3"/>
    <w:basedOn w:val="Obinatablica"/>
    <w:uiPriority w:val="49"/>
    <w:rsid w:val="005a68db"/>
    <w:pPr>
      <w:spacing w:after="0" w:line="240" w:lineRule="auto"/>
    </w:pPr>
    <w:rPr>
      <w:lang w:eastAsia="zh-CN"/>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reetke4-isticanje1">
    <w:name w:val="Grid Table 4 Accent 1"/>
    <w:basedOn w:val="Obinatablica"/>
    <w:uiPriority w:val="49"/>
    <w:rsid w:val="008160b8"/>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4-isticanje2">
    <w:name w:val="Grid Table 4 Accent 2"/>
    <w:basedOn w:val="Obinatablica"/>
    <w:uiPriority w:val="49"/>
    <w:rsid w:val="00a64624"/>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icareetke4-isticanje4">
    <w:name w:val="Grid Table 4 Accent 4"/>
    <w:basedOn w:val="Obinatablica"/>
    <w:uiPriority w:val="49"/>
    <w:rsid w:val="00a236d5"/>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EE24E2E-E7C4-460E-ABA5-50B6331DDC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LibreOffice/6.3.1.2$Windows_X86_64 LibreOffice_project/b79626edf0065ac373bd1df5c28bd630b4424273</Application>
  <Pages>12</Pages>
  <Words>4260</Words>
  <Characters>26287</Characters>
  <CharactersWithSpaces>30163</CharactersWithSpaces>
  <Paragraphs>541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2019-03-11T08:24:00Z</dcterms:created>
  <dc:creator>Goci</dc:creator>
  <dc:description/>
  <dc:language>hr-HR</dc:language>
  <cp:lastModifiedBy/>
  <cp:lastPrinted>2019-03-28T10:16:34Z</cp:lastPrinted>
  <dcterms:modified xsi:type="dcterms:W3CDTF">2019-03-28T10:20:17Z</dcterms:modified>
  <cp:revision>3</cp:revision>
  <dc:subject/>
  <dc:title>Sukladno obavezi prema Zakonu o otpadu (NN 178/04, 111/06), a u skladu sa Strategijom gospodarenja otpadom Republike Hrvatske (NN 130/05), Zakonom o zaštiti okoliša (NN110/07), Planom gospodarenja otpadom u Republici Hrvatskoj za razdoblje 2007-2015, opć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1033-10.2.0.5965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